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95C8D" w14:textId="77777777" w:rsidR="009D781F" w:rsidRPr="00DB5D3C" w:rsidRDefault="002A53B6" w:rsidP="002A53B6">
      <w:pPr>
        <w:jc w:val="center"/>
        <w:rPr>
          <w:b/>
        </w:rPr>
      </w:pPr>
      <w:r w:rsidRPr="00DB5D3C">
        <w:rPr>
          <w:b/>
        </w:rPr>
        <w:t>Help a Horse Day Contest 2018 FAQ</w:t>
      </w:r>
    </w:p>
    <w:p w14:paraId="3FE07945" w14:textId="38795FFD" w:rsidR="002A53B6" w:rsidRPr="00DB5D3C" w:rsidRDefault="00404A9E">
      <w:pPr>
        <w:rPr>
          <w:b/>
        </w:rPr>
      </w:pPr>
      <w:r w:rsidRPr="00DB5D3C">
        <w:rPr>
          <w:b/>
        </w:rPr>
        <w:t xml:space="preserve">NOTE:  These answers are provided for informational purposes only.  Please refer to the contest rules.  If you still have questions, please contact us at </w:t>
      </w:r>
      <w:r w:rsidRPr="00DB5D3C">
        <w:rPr>
          <w:rFonts w:eastAsia="Times New Roman" w:cs="Times New Roman"/>
          <w:b/>
        </w:rPr>
        <w:t>HelpaHorse</w:t>
      </w:r>
      <w:r w:rsidR="0005636A" w:rsidRPr="00DB5D3C">
        <w:rPr>
          <w:rFonts w:eastAsia="Times New Roman" w:cs="Times New Roman"/>
          <w:b/>
        </w:rPr>
        <w:t>Day</w:t>
      </w:r>
      <w:r w:rsidRPr="00DB5D3C">
        <w:rPr>
          <w:rFonts w:eastAsia="Times New Roman" w:cs="Times New Roman"/>
          <w:b/>
        </w:rPr>
        <w:t>@aspca.org.</w:t>
      </w:r>
    </w:p>
    <w:p w14:paraId="21992336" w14:textId="77777777" w:rsidR="002A53B6" w:rsidRPr="00DB5D3C" w:rsidRDefault="002A53B6">
      <w:pPr>
        <w:rPr>
          <w:b/>
        </w:rPr>
      </w:pPr>
      <w:r w:rsidRPr="00DB5D3C">
        <w:rPr>
          <w:b/>
        </w:rPr>
        <w:t>Q) What is the</w:t>
      </w:r>
      <w:r w:rsidR="0066482C" w:rsidRPr="00DB5D3C">
        <w:rPr>
          <w:b/>
        </w:rPr>
        <w:t xml:space="preserve"> 2018</w:t>
      </w:r>
      <w:r w:rsidRPr="00DB5D3C">
        <w:rPr>
          <w:b/>
        </w:rPr>
        <w:t xml:space="preserve"> </w:t>
      </w:r>
      <w:proofErr w:type="gramStart"/>
      <w:r w:rsidRPr="00DB5D3C">
        <w:rPr>
          <w:b/>
        </w:rPr>
        <w:t>Help</w:t>
      </w:r>
      <w:proofErr w:type="gramEnd"/>
      <w:r w:rsidRPr="00DB5D3C">
        <w:rPr>
          <w:b/>
        </w:rPr>
        <w:t xml:space="preserve"> a Horse Day (</w:t>
      </w:r>
      <w:proofErr w:type="spellStart"/>
      <w:r w:rsidRPr="00DB5D3C">
        <w:rPr>
          <w:b/>
        </w:rPr>
        <w:t>HaHD</w:t>
      </w:r>
      <w:proofErr w:type="spellEnd"/>
      <w:r w:rsidRPr="00DB5D3C">
        <w:rPr>
          <w:b/>
        </w:rPr>
        <w:t xml:space="preserve">) contest? </w:t>
      </w:r>
    </w:p>
    <w:p w14:paraId="0AE88B9D" w14:textId="78B4DC21" w:rsidR="002A53B6" w:rsidRPr="00DB5D3C" w:rsidRDefault="002A53B6">
      <w:r w:rsidRPr="00DB5D3C">
        <w:t xml:space="preserve">A) </w:t>
      </w:r>
      <w:r w:rsidR="004653C1" w:rsidRPr="00DB5D3C">
        <w:t xml:space="preserve">The </w:t>
      </w:r>
      <w:r w:rsidR="0066482C" w:rsidRPr="00DB5D3C">
        <w:t xml:space="preserve">2018 </w:t>
      </w:r>
      <w:proofErr w:type="spellStart"/>
      <w:r w:rsidR="004653C1" w:rsidRPr="00DB5D3C">
        <w:t>HaHD</w:t>
      </w:r>
      <w:proofErr w:type="spellEnd"/>
      <w:r w:rsidR="004653C1" w:rsidRPr="00DB5D3C">
        <w:t xml:space="preserve"> </w:t>
      </w:r>
      <w:r w:rsidRPr="00DB5D3C">
        <w:t xml:space="preserve">contest </w:t>
      </w:r>
      <w:r w:rsidR="004653C1" w:rsidRPr="00DB5D3C">
        <w:t xml:space="preserve">is </w:t>
      </w:r>
      <w:r w:rsidRPr="00DB5D3C">
        <w:t xml:space="preserve">sponsored by the ASPCA </w:t>
      </w:r>
      <w:r w:rsidR="0066482C" w:rsidRPr="00DB5D3C">
        <w:t>aimed squarely at finding good homes for horses</w:t>
      </w:r>
      <w:r w:rsidRPr="00DB5D3C">
        <w:t xml:space="preserve">. </w:t>
      </w:r>
      <w:hyperlink r:id="rId5" w:history="1">
        <w:r w:rsidRPr="00DB5D3C">
          <w:rPr>
            <w:rStyle w:val="Hyperlink"/>
            <w:color w:val="auto"/>
          </w:rPr>
          <w:t>See the full rules here.</w:t>
        </w:r>
      </w:hyperlink>
      <w:r w:rsidRPr="00DB5D3C">
        <w:t xml:space="preserve"> </w:t>
      </w:r>
    </w:p>
    <w:p w14:paraId="1640B3F8" w14:textId="77777777" w:rsidR="00095E84" w:rsidRPr="00DB5D3C" w:rsidRDefault="00095E84" w:rsidP="00095E84">
      <w:pPr>
        <w:rPr>
          <w:b/>
        </w:rPr>
      </w:pPr>
      <w:r w:rsidRPr="00DB5D3C">
        <w:rPr>
          <w:b/>
        </w:rPr>
        <w:t>Q) Who is eligible to receive prizes in the contest?</w:t>
      </w:r>
    </w:p>
    <w:p w14:paraId="4B44F1D5" w14:textId="0B7EA924" w:rsidR="00095E84" w:rsidRPr="00DB5D3C" w:rsidRDefault="00095E84">
      <w:r w:rsidRPr="00DB5D3C">
        <w:t xml:space="preserve">A) Any U.S.-based 501(c)(3) or government agency </w:t>
      </w:r>
      <w:r w:rsidR="00404A9E" w:rsidRPr="00DB5D3C">
        <w:t xml:space="preserve">capable of receiving grant funds and fulfilling an animal welfare or protection mission </w:t>
      </w:r>
      <w:r w:rsidRPr="00DB5D3C">
        <w:t xml:space="preserve">that adopts out at least one equine during the contest period and follows all </w:t>
      </w:r>
      <w:hyperlink r:id="rId6" w:history="1">
        <w:r w:rsidRPr="00DB5D3C">
          <w:rPr>
            <w:rStyle w:val="Hyperlink"/>
            <w:color w:val="auto"/>
          </w:rPr>
          <w:t>contest rules</w:t>
        </w:r>
      </w:hyperlink>
      <w:r w:rsidR="00DA099C" w:rsidRPr="00DB5D3C">
        <w:t xml:space="preserve"> and </w:t>
      </w:r>
      <w:hyperlink r:id="rId7" w:history="1">
        <w:r w:rsidR="00DA099C" w:rsidRPr="00DB5D3C">
          <w:rPr>
            <w:rStyle w:val="Hyperlink"/>
            <w:color w:val="auto"/>
          </w:rPr>
          <w:t>registers</w:t>
        </w:r>
      </w:hyperlink>
      <w:r w:rsidR="00DA099C" w:rsidRPr="00DB5D3C">
        <w:t xml:space="preserve"> by April 5, 2018</w:t>
      </w:r>
      <w:r w:rsidR="00151469" w:rsidRPr="00DB5D3C">
        <w:t xml:space="preserve"> may qualify</w:t>
      </w:r>
      <w:r w:rsidR="00DA099C" w:rsidRPr="00DB5D3C">
        <w:t>.</w:t>
      </w:r>
    </w:p>
    <w:p w14:paraId="0F0C8355" w14:textId="77777777" w:rsidR="00806B6D" w:rsidRPr="00DB5D3C" w:rsidRDefault="00806B6D" w:rsidP="00806B6D">
      <w:pPr>
        <w:shd w:val="clear" w:color="auto" w:fill="FFFFFF"/>
        <w:spacing w:before="100" w:beforeAutospacing="1" w:after="120" w:line="240" w:lineRule="auto"/>
        <w:rPr>
          <w:b/>
        </w:rPr>
      </w:pPr>
      <w:r w:rsidRPr="00DB5D3C">
        <w:rPr>
          <w:b/>
        </w:rPr>
        <w:t>Q) Will there be divisions for contestants?</w:t>
      </w:r>
    </w:p>
    <w:p w14:paraId="6E170B2C" w14:textId="22048E9C" w:rsidR="00806B6D" w:rsidRPr="00DB5D3C" w:rsidRDefault="00806B6D" w:rsidP="00806B6D">
      <w:pPr>
        <w:pStyle w:val="ListParagraph"/>
        <w:shd w:val="clear" w:color="auto" w:fill="FFFFFF"/>
        <w:spacing w:before="100" w:beforeAutospacing="1" w:after="120" w:line="240" w:lineRule="auto"/>
        <w:ind w:left="90"/>
      </w:pPr>
      <w:r w:rsidRPr="00DB5D3C">
        <w:t xml:space="preserve">A) Yes, after the contest registration closes on April 5, 2018, we will place each contestant into </w:t>
      </w:r>
      <w:r w:rsidR="00963722" w:rsidRPr="00DB5D3C">
        <w:t xml:space="preserve">one of three divisions </w:t>
      </w:r>
      <w:r w:rsidRPr="00DB5D3C">
        <w:t>based on budget and capacity</w:t>
      </w:r>
      <w:r w:rsidR="006A75A9" w:rsidRPr="00DB5D3C">
        <w:t xml:space="preserve">. </w:t>
      </w:r>
      <w:r w:rsidRPr="00DB5D3C">
        <w:t xml:space="preserve"> Prior to April 26, we will notify you about your division placement. </w:t>
      </w:r>
      <w:r w:rsidR="006A75A9" w:rsidRPr="00DB5D3C">
        <w:t xml:space="preserve"> </w:t>
      </w:r>
      <w:r w:rsidRPr="00DB5D3C">
        <w:t xml:space="preserve">We will make every effort to place each </w:t>
      </w:r>
      <w:r w:rsidR="00DB5D3C" w:rsidRPr="00DB5D3C">
        <w:t xml:space="preserve">contestant </w:t>
      </w:r>
      <w:r w:rsidRPr="00DB5D3C">
        <w:t>in a division that allows them to be competitive.</w:t>
      </w:r>
    </w:p>
    <w:p w14:paraId="02439AD3" w14:textId="77777777" w:rsidR="00806B6D" w:rsidRPr="00DB5D3C" w:rsidRDefault="00806B6D" w:rsidP="00806B6D">
      <w:pPr>
        <w:shd w:val="clear" w:color="auto" w:fill="FFFFFF"/>
        <w:spacing w:before="100" w:beforeAutospacing="1" w:after="120" w:line="240" w:lineRule="auto"/>
        <w:rPr>
          <w:b/>
        </w:rPr>
      </w:pPr>
      <w:r w:rsidRPr="00DB5D3C">
        <w:rPr>
          <w:b/>
        </w:rPr>
        <w:t xml:space="preserve">Q) For the purposes of determining divisions, if my organization cares for non-equine animals, do we </w:t>
      </w:r>
      <w:proofErr w:type="gramStart"/>
      <w:r w:rsidRPr="00DB5D3C">
        <w:rPr>
          <w:b/>
        </w:rPr>
        <w:t>count</w:t>
      </w:r>
      <w:proofErr w:type="gramEnd"/>
      <w:r w:rsidRPr="00DB5D3C">
        <w:rPr>
          <w:b/>
        </w:rPr>
        <w:t xml:space="preserve"> them in our capacity and total budget?</w:t>
      </w:r>
    </w:p>
    <w:p w14:paraId="76975296" w14:textId="47307720" w:rsidR="00806B6D" w:rsidRPr="00DB5D3C" w:rsidRDefault="00806B6D" w:rsidP="00DB5D3C">
      <w:pPr>
        <w:shd w:val="clear" w:color="auto" w:fill="FFFFFF"/>
        <w:spacing w:before="100" w:beforeAutospacing="1" w:after="120" w:line="240" w:lineRule="auto"/>
        <w:ind w:left="90"/>
      </w:pPr>
      <w:r w:rsidRPr="00DB5D3C">
        <w:t xml:space="preserve">A) </w:t>
      </w:r>
      <w:r w:rsidR="00963722" w:rsidRPr="00DB5D3C">
        <w:t>Please send us your organization’s total budget, and, to the extent that it’s easily accessible to you, the operating budget for your equine work.  Please also provide your equine capacity and the number of equine adoptions for the prior year.  We want to be as fair as possible, and if we need additional information to ensure that we are placing you in the right division, we will let you know.</w:t>
      </w:r>
    </w:p>
    <w:p w14:paraId="2EFE4FD2" w14:textId="77777777" w:rsidR="00095E84" w:rsidRPr="00DB5D3C" w:rsidRDefault="00095E84">
      <w:pPr>
        <w:rPr>
          <w:b/>
        </w:rPr>
      </w:pPr>
      <w:r w:rsidRPr="00DB5D3C">
        <w:rPr>
          <w:b/>
        </w:rPr>
        <w:t>Q) What are the prizes?</w:t>
      </w:r>
    </w:p>
    <w:p w14:paraId="6D490427" w14:textId="024A854C" w:rsidR="00095E84" w:rsidRPr="00DB5D3C" w:rsidRDefault="00095E84">
      <w:r w:rsidRPr="00DB5D3C">
        <w:t>A) A total of $110,000 in prizes will be available</w:t>
      </w:r>
      <w:r w:rsidR="00404A9E" w:rsidRPr="00DB5D3C">
        <w:t>.  Please see the chart below to see how we plan to divide the prizes.</w:t>
      </w:r>
    </w:p>
    <w:tbl>
      <w:tblPr>
        <w:tblW w:w="9600" w:type="dxa"/>
        <w:tblCellMar>
          <w:left w:w="0" w:type="dxa"/>
          <w:right w:w="0" w:type="dxa"/>
        </w:tblCellMar>
        <w:tblLook w:val="0420" w:firstRow="1" w:lastRow="0" w:firstColumn="0" w:lastColumn="0" w:noHBand="0" w:noVBand="1"/>
      </w:tblPr>
      <w:tblGrid>
        <w:gridCol w:w="2400"/>
        <w:gridCol w:w="2400"/>
        <w:gridCol w:w="2400"/>
        <w:gridCol w:w="2400"/>
      </w:tblGrid>
      <w:tr w:rsidR="00DB5D3C" w:rsidRPr="00DB5D3C" w14:paraId="492E7FC7" w14:textId="77777777" w:rsidTr="00404A9E">
        <w:trPr>
          <w:trHeight w:val="584"/>
        </w:trPr>
        <w:tc>
          <w:tcPr>
            <w:tcW w:w="2400" w:type="dxa"/>
            <w:tcBorders>
              <w:top w:val="single" w:sz="8" w:space="0" w:color="FFFFFF"/>
              <w:left w:val="single" w:sz="8" w:space="0" w:color="FFFFFF"/>
              <w:bottom w:val="single" w:sz="24" w:space="0" w:color="FFFFFF"/>
              <w:right w:val="single" w:sz="8" w:space="0" w:color="FFFFFF"/>
            </w:tcBorders>
            <w:shd w:val="clear" w:color="auto" w:fill="3B6E8F"/>
            <w:tcMar>
              <w:top w:w="72" w:type="dxa"/>
              <w:left w:w="144" w:type="dxa"/>
              <w:bottom w:w="72" w:type="dxa"/>
              <w:right w:w="144" w:type="dxa"/>
            </w:tcMar>
            <w:hideMark/>
          </w:tcPr>
          <w:p w14:paraId="3DBA6201" w14:textId="77777777" w:rsidR="00404A9E" w:rsidRPr="00DB5D3C" w:rsidRDefault="00404A9E" w:rsidP="00404A9E"/>
        </w:tc>
        <w:tc>
          <w:tcPr>
            <w:tcW w:w="2400" w:type="dxa"/>
            <w:tcBorders>
              <w:top w:val="single" w:sz="8" w:space="0" w:color="FFFFFF"/>
              <w:left w:val="single" w:sz="8" w:space="0" w:color="FFFFFF"/>
              <w:bottom w:val="single" w:sz="24" w:space="0" w:color="FFFFFF"/>
              <w:right w:val="single" w:sz="8" w:space="0" w:color="FFFFFF"/>
            </w:tcBorders>
            <w:shd w:val="clear" w:color="auto" w:fill="3B6E8F"/>
            <w:tcMar>
              <w:top w:w="72" w:type="dxa"/>
              <w:left w:w="144" w:type="dxa"/>
              <w:bottom w:w="72" w:type="dxa"/>
              <w:right w:w="144" w:type="dxa"/>
            </w:tcMar>
            <w:hideMark/>
          </w:tcPr>
          <w:p w14:paraId="324E88E5" w14:textId="77777777" w:rsidR="00404A9E" w:rsidRPr="00DB5D3C" w:rsidRDefault="00404A9E" w:rsidP="00404A9E">
            <w:r w:rsidRPr="00DB5D3C">
              <w:rPr>
                <w:b/>
                <w:bCs/>
              </w:rPr>
              <w:t>Large Division</w:t>
            </w:r>
          </w:p>
        </w:tc>
        <w:tc>
          <w:tcPr>
            <w:tcW w:w="2400" w:type="dxa"/>
            <w:tcBorders>
              <w:top w:val="single" w:sz="8" w:space="0" w:color="FFFFFF"/>
              <w:left w:val="single" w:sz="8" w:space="0" w:color="FFFFFF"/>
              <w:bottom w:val="single" w:sz="24" w:space="0" w:color="FFFFFF"/>
              <w:right w:val="single" w:sz="8" w:space="0" w:color="FFFFFF"/>
            </w:tcBorders>
            <w:shd w:val="clear" w:color="auto" w:fill="3B6E8F"/>
            <w:tcMar>
              <w:top w:w="72" w:type="dxa"/>
              <w:left w:w="144" w:type="dxa"/>
              <w:bottom w:w="72" w:type="dxa"/>
              <w:right w:w="144" w:type="dxa"/>
            </w:tcMar>
            <w:hideMark/>
          </w:tcPr>
          <w:p w14:paraId="09E68C71" w14:textId="77777777" w:rsidR="00404A9E" w:rsidRPr="00DB5D3C" w:rsidRDefault="00404A9E" w:rsidP="00404A9E">
            <w:r w:rsidRPr="00DB5D3C">
              <w:rPr>
                <w:b/>
                <w:bCs/>
              </w:rPr>
              <w:t>Medium Division</w:t>
            </w:r>
          </w:p>
        </w:tc>
        <w:tc>
          <w:tcPr>
            <w:tcW w:w="2400" w:type="dxa"/>
            <w:tcBorders>
              <w:top w:val="single" w:sz="8" w:space="0" w:color="FFFFFF"/>
              <w:left w:val="single" w:sz="8" w:space="0" w:color="FFFFFF"/>
              <w:bottom w:val="single" w:sz="24" w:space="0" w:color="FFFFFF"/>
              <w:right w:val="single" w:sz="8" w:space="0" w:color="FFFFFF"/>
            </w:tcBorders>
            <w:shd w:val="clear" w:color="auto" w:fill="3B6E8F"/>
            <w:tcMar>
              <w:top w:w="72" w:type="dxa"/>
              <w:left w:w="144" w:type="dxa"/>
              <w:bottom w:w="72" w:type="dxa"/>
              <w:right w:w="144" w:type="dxa"/>
            </w:tcMar>
            <w:hideMark/>
          </w:tcPr>
          <w:p w14:paraId="6CA676F5" w14:textId="77777777" w:rsidR="00404A9E" w:rsidRPr="00DB5D3C" w:rsidRDefault="00404A9E" w:rsidP="00404A9E">
            <w:r w:rsidRPr="00DB5D3C">
              <w:rPr>
                <w:b/>
                <w:bCs/>
              </w:rPr>
              <w:t>Small Division</w:t>
            </w:r>
          </w:p>
        </w:tc>
      </w:tr>
      <w:tr w:rsidR="00DB5D3C" w:rsidRPr="00DB5D3C" w14:paraId="56771B32" w14:textId="77777777" w:rsidTr="00404A9E">
        <w:trPr>
          <w:trHeight w:val="584"/>
        </w:trPr>
        <w:tc>
          <w:tcPr>
            <w:tcW w:w="2400" w:type="dxa"/>
            <w:tcBorders>
              <w:top w:val="single" w:sz="24" w:space="0" w:color="FFFFFF"/>
              <w:left w:val="single" w:sz="8" w:space="0" w:color="FFFFFF"/>
              <w:bottom w:val="single" w:sz="8" w:space="0" w:color="FFFFFF"/>
              <w:right w:val="single" w:sz="8" w:space="0" w:color="FFFFFF"/>
            </w:tcBorders>
            <w:shd w:val="clear" w:color="auto" w:fill="CED5DB"/>
            <w:tcMar>
              <w:top w:w="72" w:type="dxa"/>
              <w:left w:w="144" w:type="dxa"/>
              <w:bottom w:w="72" w:type="dxa"/>
              <w:right w:w="144" w:type="dxa"/>
            </w:tcMar>
            <w:hideMark/>
          </w:tcPr>
          <w:p w14:paraId="17E8C8FE" w14:textId="77777777" w:rsidR="00404A9E" w:rsidRPr="00DB5D3C" w:rsidRDefault="00404A9E" w:rsidP="00404A9E">
            <w:r w:rsidRPr="00DB5D3C">
              <w:t>1</w:t>
            </w:r>
            <w:r w:rsidRPr="00DB5D3C">
              <w:rPr>
                <w:vertAlign w:val="superscript"/>
              </w:rPr>
              <w:t>st</w:t>
            </w:r>
            <w:r w:rsidRPr="00DB5D3C">
              <w:t xml:space="preserve"> Prize</w:t>
            </w:r>
          </w:p>
        </w:tc>
        <w:tc>
          <w:tcPr>
            <w:tcW w:w="2400" w:type="dxa"/>
            <w:tcBorders>
              <w:top w:val="single" w:sz="24" w:space="0" w:color="FFFFFF"/>
              <w:left w:val="single" w:sz="8" w:space="0" w:color="FFFFFF"/>
              <w:bottom w:val="single" w:sz="8" w:space="0" w:color="FFFFFF"/>
              <w:right w:val="single" w:sz="8" w:space="0" w:color="FFFFFF"/>
            </w:tcBorders>
            <w:shd w:val="clear" w:color="auto" w:fill="CED5DB"/>
            <w:tcMar>
              <w:top w:w="72" w:type="dxa"/>
              <w:left w:w="144" w:type="dxa"/>
              <w:bottom w:w="72" w:type="dxa"/>
              <w:right w:w="144" w:type="dxa"/>
            </w:tcMar>
            <w:hideMark/>
          </w:tcPr>
          <w:p w14:paraId="587367A1" w14:textId="77777777" w:rsidR="00404A9E" w:rsidRPr="00DB5D3C" w:rsidRDefault="00404A9E" w:rsidP="00404A9E">
            <w:r w:rsidRPr="00DB5D3C">
              <w:t>$20,000</w:t>
            </w:r>
          </w:p>
        </w:tc>
        <w:tc>
          <w:tcPr>
            <w:tcW w:w="2400" w:type="dxa"/>
            <w:tcBorders>
              <w:top w:val="single" w:sz="24" w:space="0" w:color="FFFFFF"/>
              <w:left w:val="single" w:sz="8" w:space="0" w:color="FFFFFF"/>
              <w:bottom w:val="single" w:sz="8" w:space="0" w:color="FFFFFF"/>
              <w:right w:val="single" w:sz="8" w:space="0" w:color="FFFFFF"/>
            </w:tcBorders>
            <w:shd w:val="clear" w:color="auto" w:fill="CED5DB"/>
            <w:tcMar>
              <w:top w:w="72" w:type="dxa"/>
              <w:left w:w="144" w:type="dxa"/>
              <w:bottom w:w="72" w:type="dxa"/>
              <w:right w:w="144" w:type="dxa"/>
            </w:tcMar>
            <w:hideMark/>
          </w:tcPr>
          <w:p w14:paraId="5E5B5D89" w14:textId="77777777" w:rsidR="00404A9E" w:rsidRPr="00DB5D3C" w:rsidRDefault="00404A9E" w:rsidP="00404A9E">
            <w:r w:rsidRPr="00DB5D3C">
              <w:t>$15,000</w:t>
            </w:r>
          </w:p>
        </w:tc>
        <w:tc>
          <w:tcPr>
            <w:tcW w:w="2400" w:type="dxa"/>
            <w:tcBorders>
              <w:top w:val="single" w:sz="24" w:space="0" w:color="FFFFFF"/>
              <w:left w:val="single" w:sz="8" w:space="0" w:color="FFFFFF"/>
              <w:bottom w:val="single" w:sz="8" w:space="0" w:color="FFFFFF"/>
              <w:right w:val="single" w:sz="8" w:space="0" w:color="FFFFFF"/>
            </w:tcBorders>
            <w:shd w:val="clear" w:color="auto" w:fill="CED5DB"/>
            <w:tcMar>
              <w:top w:w="72" w:type="dxa"/>
              <w:left w:w="144" w:type="dxa"/>
              <w:bottom w:w="72" w:type="dxa"/>
              <w:right w:w="144" w:type="dxa"/>
            </w:tcMar>
            <w:hideMark/>
          </w:tcPr>
          <w:p w14:paraId="722026A2" w14:textId="77777777" w:rsidR="00404A9E" w:rsidRPr="00DB5D3C" w:rsidRDefault="00404A9E" w:rsidP="00404A9E">
            <w:r w:rsidRPr="00DB5D3C">
              <w:t>$10,000</w:t>
            </w:r>
          </w:p>
        </w:tc>
      </w:tr>
      <w:tr w:rsidR="00DB5D3C" w:rsidRPr="00DB5D3C" w14:paraId="71F9E088" w14:textId="77777777" w:rsidTr="00404A9E">
        <w:trPr>
          <w:trHeight w:val="584"/>
        </w:trPr>
        <w:tc>
          <w:tcPr>
            <w:tcW w:w="2400" w:type="dxa"/>
            <w:tcBorders>
              <w:top w:val="single" w:sz="8" w:space="0" w:color="FFFFFF"/>
              <w:left w:val="single" w:sz="8" w:space="0" w:color="FFFFFF"/>
              <w:bottom w:val="single" w:sz="8" w:space="0" w:color="FFFFFF"/>
              <w:right w:val="single" w:sz="8" w:space="0" w:color="FFFFFF"/>
            </w:tcBorders>
            <w:shd w:val="clear" w:color="auto" w:fill="E8EBEE"/>
            <w:tcMar>
              <w:top w:w="72" w:type="dxa"/>
              <w:left w:w="144" w:type="dxa"/>
              <w:bottom w:w="72" w:type="dxa"/>
              <w:right w:w="144" w:type="dxa"/>
            </w:tcMar>
            <w:hideMark/>
          </w:tcPr>
          <w:p w14:paraId="325B413B" w14:textId="77777777" w:rsidR="00404A9E" w:rsidRPr="00DB5D3C" w:rsidRDefault="00404A9E" w:rsidP="00404A9E">
            <w:r w:rsidRPr="00DB5D3C">
              <w:t>2</w:t>
            </w:r>
            <w:r w:rsidRPr="00DB5D3C">
              <w:rPr>
                <w:vertAlign w:val="superscript"/>
              </w:rPr>
              <w:t>nd</w:t>
            </w:r>
            <w:r w:rsidRPr="00DB5D3C">
              <w:t xml:space="preserve"> Prize</w:t>
            </w:r>
          </w:p>
        </w:tc>
        <w:tc>
          <w:tcPr>
            <w:tcW w:w="2400" w:type="dxa"/>
            <w:tcBorders>
              <w:top w:val="single" w:sz="8" w:space="0" w:color="FFFFFF"/>
              <w:left w:val="single" w:sz="8" w:space="0" w:color="FFFFFF"/>
              <w:bottom w:val="single" w:sz="8" w:space="0" w:color="FFFFFF"/>
              <w:right w:val="single" w:sz="8" w:space="0" w:color="FFFFFF"/>
            </w:tcBorders>
            <w:shd w:val="clear" w:color="auto" w:fill="E8EBEE"/>
            <w:tcMar>
              <w:top w:w="72" w:type="dxa"/>
              <w:left w:w="144" w:type="dxa"/>
              <w:bottom w:w="72" w:type="dxa"/>
              <w:right w:w="144" w:type="dxa"/>
            </w:tcMar>
            <w:hideMark/>
          </w:tcPr>
          <w:p w14:paraId="71E235C5" w14:textId="77777777" w:rsidR="00404A9E" w:rsidRPr="00DB5D3C" w:rsidRDefault="00404A9E" w:rsidP="00404A9E">
            <w:r w:rsidRPr="00DB5D3C">
              <w:t>$10,000</w:t>
            </w:r>
          </w:p>
        </w:tc>
        <w:tc>
          <w:tcPr>
            <w:tcW w:w="2400" w:type="dxa"/>
            <w:tcBorders>
              <w:top w:val="single" w:sz="8" w:space="0" w:color="FFFFFF"/>
              <w:left w:val="single" w:sz="8" w:space="0" w:color="FFFFFF"/>
              <w:bottom w:val="single" w:sz="8" w:space="0" w:color="FFFFFF"/>
              <w:right w:val="single" w:sz="8" w:space="0" w:color="FFFFFF"/>
            </w:tcBorders>
            <w:shd w:val="clear" w:color="auto" w:fill="E8EBEE"/>
            <w:tcMar>
              <w:top w:w="72" w:type="dxa"/>
              <w:left w:w="144" w:type="dxa"/>
              <w:bottom w:w="72" w:type="dxa"/>
              <w:right w:w="144" w:type="dxa"/>
            </w:tcMar>
            <w:hideMark/>
          </w:tcPr>
          <w:p w14:paraId="0E35AF65" w14:textId="77777777" w:rsidR="00404A9E" w:rsidRPr="00DB5D3C" w:rsidRDefault="00404A9E" w:rsidP="00404A9E">
            <w:r w:rsidRPr="00DB5D3C">
              <w:t>$7,500</w:t>
            </w:r>
          </w:p>
        </w:tc>
        <w:tc>
          <w:tcPr>
            <w:tcW w:w="2400" w:type="dxa"/>
            <w:tcBorders>
              <w:top w:val="single" w:sz="8" w:space="0" w:color="FFFFFF"/>
              <w:left w:val="single" w:sz="8" w:space="0" w:color="FFFFFF"/>
              <w:bottom w:val="single" w:sz="8" w:space="0" w:color="FFFFFF"/>
              <w:right w:val="single" w:sz="8" w:space="0" w:color="FFFFFF"/>
            </w:tcBorders>
            <w:shd w:val="clear" w:color="auto" w:fill="E8EBEE"/>
            <w:tcMar>
              <w:top w:w="72" w:type="dxa"/>
              <w:left w:w="144" w:type="dxa"/>
              <w:bottom w:w="72" w:type="dxa"/>
              <w:right w:w="144" w:type="dxa"/>
            </w:tcMar>
            <w:hideMark/>
          </w:tcPr>
          <w:p w14:paraId="3C966DAA" w14:textId="77777777" w:rsidR="00404A9E" w:rsidRPr="00DB5D3C" w:rsidRDefault="00404A9E" w:rsidP="00404A9E">
            <w:r w:rsidRPr="00DB5D3C">
              <w:t>$5,000</w:t>
            </w:r>
          </w:p>
        </w:tc>
      </w:tr>
      <w:tr w:rsidR="00DB5D3C" w:rsidRPr="00DB5D3C" w14:paraId="0F7696FE" w14:textId="77777777" w:rsidTr="00404A9E">
        <w:trPr>
          <w:trHeight w:val="584"/>
        </w:trPr>
        <w:tc>
          <w:tcPr>
            <w:tcW w:w="2400" w:type="dxa"/>
            <w:tcBorders>
              <w:top w:val="single" w:sz="8" w:space="0" w:color="FFFFFF"/>
              <w:left w:val="single" w:sz="8" w:space="0" w:color="FFFFFF"/>
              <w:bottom w:val="single" w:sz="8" w:space="0" w:color="FFFFFF"/>
              <w:right w:val="single" w:sz="8" w:space="0" w:color="FFFFFF"/>
            </w:tcBorders>
            <w:shd w:val="clear" w:color="auto" w:fill="CED5DB"/>
            <w:tcMar>
              <w:top w:w="72" w:type="dxa"/>
              <w:left w:w="144" w:type="dxa"/>
              <w:bottom w:w="72" w:type="dxa"/>
              <w:right w:w="144" w:type="dxa"/>
            </w:tcMar>
            <w:hideMark/>
          </w:tcPr>
          <w:p w14:paraId="1A27B014" w14:textId="77777777" w:rsidR="00404A9E" w:rsidRPr="00DB5D3C" w:rsidRDefault="00404A9E" w:rsidP="00404A9E">
            <w:r w:rsidRPr="00DB5D3C">
              <w:t>Runners-Up</w:t>
            </w:r>
          </w:p>
        </w:tc>
        <w:tc>
          <w:tcPr>
            <w:tcW w:w="2400" w:type="dxa"/>
            <w:tcBorders>
              <w:top w:val="single" w:sz="8" w:space="0" w:color="FFFFFF"/>
              <w:left w:val="single" w:sz="8" w:space="0" w:color="FFFFFF"/>
              <w:bottom w:val="single" w:sz="8" w:space="0" w:color="FFFFFF"/>
              <w:right w:val="single" w:sz="8" w:space="0" w:color="FFFFFF"/>
            </w:tcBorders>
            <w:shd w:val="clear" w:color="auto" w:fill="CED5DB"/>
            <w:tcMar>
              <w:top w:w="72" w:type="dxa"/>
              <w:left w:w="144" w:type="dxa"/>
              <w:bottom w:w="72" w:type="dxa"/>
              <w:right w:w="144" w:type="dxa"/>
            </w:tcMar>
            <w:hideMark/>
          </w:tcPr>
          <w:p w14:paraId="7F9AADAD" w14:textId="77777777" w:rsidR="00404A9E" w:rsidRPr="00DB5D3C" w:rsidRDefault="00404A9E" w:rsidP="00404A9E">
            <w:r w:rsidRPr="00DB5D3C">
              <w:t>3 prizes of $5,000 each</w:t>
            </w:r>
          </w:p>
        </w:tc>
        <w:tc>
          <w:tcPr>
            <w:tcW w:w="2400" w:type="dxa"/>
            <w:tcBorders>
              <w:top w:val="single" w:sz="8" w:space="0" w:color="FFFFFF"/>
              <w:left w:val="single" w:sz="8" w:space="0" w:color="FFFFFF"/>
              <w:bottom w:val="single" w:sz="8" w:space="0" w:color="FFFFFF"/>
              <w:right w:val="single" w:sz="8" w:space="0" w:color="FFFFFF"/>
            </w:tcBorders>
            <w:shd w:val="clear" w:color="auto" w:fill="CED5DB"/>
            <w:tcMar>
              <w:top w:w="72" w:type="dxa"/>
              <w:left w:w="144" w:type="dxa"/>
              <w:bottom w:w="72" w:type="dxa"/>
              <w:right w:w="144" w:type="dxa"/>
            </w:tcMar>
            <w:hideMark/>
          </w:tcPr>
          <w:p w14:paraId="6C05D1D0" w14:textId="77777777" w:rsidR="00404A9E" w:rsidRPr="00DB5D3C" w:rsidRDefault="00404A9E" w:rsidP="00404A9E">
            <w:r w:rsidRPr="00DB5D3C">
              <w:t>3 prizes of $3,500 each</w:t>
            </w:r>
          </w:p>
        </w:tc>
        <w:tc>
          <w:tcPr>
            <w:tcW w:w="2400" w:type="dxa"/>
            <w:tcBorders>
              <w:top w:val="single" w:sz="8" w:space="0" w:color="FFFFFF"/>
              <w:left w:val="single" w:sz="8" w:space="0" w:color="FFFFFF"/>
              <w:bottom w:val="single" w:sz="8" w:space="0" w:color="FFFFFF"/>
              <w:right w:val="single" w:sz="8" w:space="0" w:color="FFFFFF"/>
            </w:tcBorders>
            <w:shd w:val="clear" w:color="auto" w:fill="CED5DB"/>
            <w:tcMar>
              <w:top w:w="72" w:type="dxa"/>
              <w:left w:w="144" w:type="dxa"/>
              <w:bottom w:w="72" w:type="dxa"/>
              <w:right w:w="144" w:type="dxa"/>
            </w:tcMar>
            <w:hideMark/>
          </w:tcPr>
          <w:p w14:paraId="364EFE17" w14:textId="77777777" w:rsidR="00404A9E" w:rsidRPr="00DB5D3C" w:rsidRDefault="00404A9E" w:rsidP="00404A9E">
            <w:r w:rsidRPr="00DB5D3C">
              <w:t>3 prizes of $2,500 each</w:t>
            </w:r>
          </w:p>
        </w:tc>
      </w:tr>
    </w:tbl>
    <w:p w14:paraId="51126649" w14:textId="77777777" w:rsidR="00404A9E" w:rsidRPr="00DB5D3C" w:rsidRDefault="00404A9E"/>
    <w:p w14:paraId="25313658" w14:textId="77777777" w:rsidR="005F14ED" w:rsidRPr="00DB5D3C" w:rsidRDefault="005F14ED">
      <w:pPr>
        <w:rPr>
          <w:b/>
        </w:rPr>
      </w:pPr>
      <w:r w:rsidRPr="00DB5D3C">
        <w:rPr>
          <w:b/>
        </w:rPr>
        <w:t>Q) Can we win more than one prize?</w:t>
      </w:r>
    </w:p>
    <w:p w14:paraId="6BFE9047" w14:textId="430CAB0E" w:rsidR="005F14ED" w:rsidRPr="00DB5D3C" w:rsidRDefault="005F14ED">
      <w:r w:rsidRPr="00DB5D3C">
        <w:lastRenderedPageBreak/>
        <w:t xml:space="preserve">A) Yes, each </w:t>
      </w:r>
      <w:r w:rsidR="00806B6D" w:rsidRPr="00DB5D3C">
        <w:t xml:space="preserve">contestant </w:t>
      </w:r>
      <w:r w:rsidRPr="00DB5D3C">
        <w:t>has the potential to win up to three prizes (</w:t>
      </w:r>
      <w:r w:rsidR="008B55B4" w:rsidRPr="00DB5D3C">
        <w:t xml:space="preserve">one of five </w:t>
      </w:r>
      <w:r w:rsidRPr="00DB5D3C">
        <w:t xml:space="preserve">division </w:t>
      </w:r>
      <w:r w:rsidR="008B55B4" w:rsidRPr="00DB5D3C">
        <w:t>prizes</w:t>
      </w:r>
      <w:r w:rsidRPr="00DB5D3C">
        <w:t xml:space="preserve">, </w:t>
      </w:r>
      <w:r w:rsidR="008B55B4" w:rsidRPr="00DB5D3C">
        <w:t xml:space="preserve">best </w:t>
      </w:r>
      <w:r w:rsidRPr="00DB5D3C">
        <w:t xml:space="preserve">adoption campaign, </w:t>
      </w:r>
      <w:r w:rsidR="008B55B4" w:rsidRPr="00DB5D3C">
        <w:t xml:space="preserve">and best </w:t>
      </w:r>
      <w:r w:rsidRPr="00DB5D3C">
        <w:t xml:space="preserve">adoption video). </w:t>
      </w:r>
    </w:p>
    <w:p w14:paraId="1FF1EA7B" w14:textId="77777777" w:rsidR="00095E84" w:rsidRPr="00DB5D3C" w:rsidRDefault="00095E84">
      <w:pPr>
        <w:rPr>
          <w:b/>
        </w:rPr>
      </w:pPr>
      <w:r w:rsidRPr="00DB5D3C">
        <w:rPr>
          <w:b/>
        </w:rPr>
        <w:t xml:space="preserve">Q) How will contestants be judged? </w:t>
      </w:r>
    </w:p>
    <w:p w14:paraId="1EBD3FBC" w14:textId="580B1F56" w:rsidR="00211332" w:rsidRPr="00DB5D3C" w:rsidRDefault="00095E84" w:rsidP="00211332">
      <w:pPr>
        <w:shd w:val="clear" w:color="auto" w:fill="FFFFFF"/>
        <w:spacing w:before="100" w:beforeAutospacing="1" w:after="120" w:line="240" w:lineRule="auto"/>
      </w:pPr>
      <w:r w:rsidRPr="00DB5D3C">
        <w:t xml:space="preserve">A) </w:t>
      </w:r>
      <w:r w:rsidR="00211332" w:rsidRPr="00DB5D3C">
        <w:t xml:space="preserve">The </w:t>
      </w:r>
      <w:r w:rsidR="00963722" w:rsidRPr="00DB5D3C">
        <w:t xml:space="preserve">ASPCA </w:t>
      </w:r>
      <w:r w:rsidR="00567133" w:rsidRPr="00DB5D3C">
        <w:t xml:space="preserve">will determine the winners of the contest, in its sole discretion, by weighing the </w:t>
      </w:r>
      <w:r w:rsidR="00211332" w:rsidRPr="00DB5D3C">
        <w:t xml:space="preserve">following four categories </w:t>
      </w:r>
      <w:r w:rsidR="00567133" w:rsidRPr="00DB5D3C">
        <w:t>in the percentages set forth below</w:t>
      </w:r>
      <w:r w:rsidR="00211332" w:rsidRPr="00DB5D3C">
        <w:t>:</w:t>
      </w:r>
    </w:p>
    <w:tbl>
      <w:tblPr>
        <w:tblStyle w:val="TableGrid"/>
        <w:tblW w:w="0" w:type="auto"/>
        <w:tblInd w:w="720" w:type="dxa"/>
        <w:tblLook w:val="04A0" w:firstRow="1" w:lastRow="0" w:firstColumn="1" w:lastColumn="0" w:noHBand="0" w:noVBand="1"/>
      </w:tblPr>
      <w:tblGrid>
        <w:gridCol w:w="5395"/>
        <w:gridCol w:w="1124"/>
      </w:tblGrid>
      <w:tr w:rsidR="00DB5D3C" w:rsidRPr="00DB5D3C" w14:paraId="3DE018DE" w14:textId="77777777" w:rsidTr="00A06348">
        <w:tc>
          <w:tcPr>
            <w:tcW w:w="5395" w:type="dxa"/>
          </w:tcPr>
          <w:p w14:paraId="5F07C3CB" w14:textId="77777777" w:rsidR="00567133" w:rsidRPr="00DB5D3C" w:rsidRDefault="00567133" w:rsidP="00A06348">
            <w:pPr>
              <w:spacing w:before="100" w:beforeAutospacing="1" w:after="100" w:afterAutospacing="1"/>
              <w:rPr>
                <w:rFonts w:eastAsia="Times New Roman" w:cs="Times New Roman"/>
              </w:rPr>
            </w:pPr>
            <w:r w:rsidRPr="00DB5D3C">
              <w:rPr>
                <w:rFonts w:eastAsia="Times New Roman" w:cs="Times New Roman"/>
              </w:rPr>
              <w:t>Number of Adoptions and Commitments to Adopt During the Contest Period</w:t>
            </w:r>
          </w:p>
        </w:tc>
        <w:tc>
          <w:tcPr>
            <w:tcW w:w="1124" w:type="dxa"/>
          </w:tcPr>
          <w:p w14:paraId="47EF2EB8" w14:textId="77777777" w:rsidR="00567133" w:rsidRPr="00DB5D3C" w:rsidRDefault="00567133" w:rsidP="00A06348">
            <w:pPr>
              <w:spacing w:before="100" w:beforeAutospacing="1" w:after="100" w:afterAutospacing="1"/>
              <w:rPr>
                <w:rFonts w:eastAsia="Times New Roman" w:cs="Times New Roman"/>
              </w:rPr>
            </w:pPr>
            <w:r w:rsidRPr="00DB5D3C">
              <w:rPr>
                <w:rFonts w:eastAsia="Times New Roman" w:cs="Times New Roman"/>
              </w:rPr>
              <w:t>40%</w:t>
            </w:r>
          </w:p>
        </w:tc>
      </w:tr>
      <w:tr w:rsidR="00DB5D3C" w:rsidRPr="00DB5D3C" w14:paraId="40D69675" w14:textId="77777777" w:rsidTr="00A06348">
        <w:tc>
          <w:tcPr>
            <w:tcW w:w="5395" w:type="dxa"/>
          </w:tcPr>
          <w:p w14:paraId="5926D630" w14:textId="77777777" w:rsidR="00567133" w:rsidRPr="00DB5D3C" w:rsidRDefault="00567133" w:rsidP="00A06348">
            <w:pPr>
              <w:spacing w:before="100" w:beforeAutospacing="1" w:after="100" w:afterAutospacing="1"/>
              <w:rPr>
                <w:rFonts w:eastAsia="Times New Roman" w:cs="Times New Roman"/>
              </w:rPr>
            </w:pPr>
            <w:r w:rsidRPr="00DB5D3C">
              <w:rPr>
                <w:rFonts w:eastAsia="Times New Roman" w:cs="Times New Roman"/>
              </w:rPr>
              <w:t>Fundraising During the Contest Period</w:t>
            </w:r>
          </w:p>
        </w:tc>
        <w:tc>
          <w:tcPr>
            <w:tcW w:w="1124" w:type="dxa"/>
          </w:tcPr>
          <w:p w14:paraId="41F3CB99" w14:textId="77777777" w:rsidR="00567133" w:rsidRPr="00DB5D3C" w:rsidRDefault="00567133" w:rsidP="00A06348">
            <w:pPr>
              <w:spacing w:before="100" w:beforeAutospacing="1" w:after="100" w:afterAutospacing="1"/>
              <w:rPr>
                <w:rFonts w:eastAsia="Times New Roman" w:cs="Times New Roman"/>
              </w:rPr>
            </w:pPr>
            <w:r w:rsidRPr="00DB5D3C">
              <w:rPr>
                <w:rFonts w:eastAsia="Times New Roman" w:cs="Times New Roman"/>
              </w:rPr>
              <w:t>25%</w:t>
            </w:r>
          </w:p>
        </w:tc>
      </w:tr>
      <w:tr w:rsidR="00DB5D3C" w:rsidRPr="00DB5D3C" w14:paraId="5031471A" w14:textId="77777777" w:rsidTr="00A06348">
        <w:tc>
          <w:tcPr>
            <w:tcW w:w="5395" w:type="dxa"/>
          </w:tcPr>
          <w:p w14:paraId="0356D33C" w14:textId="77777777" w:rsidR="00567133" w:rsidRPr="00DB5D3C" w:rsidRDefault="00567133" w:rsidP="00A06348">
            <w:pPr>
              <w:spacing w:before="100" w:beforeAutospacing="1" w:after="100" w:afterAutospacing="1"/>
              <w:rPr>
                <w:rFonts w:eastAsia="Times New Roman" w:cs="Times New Roman"/>
              </w:rPr>
            </w:pPr>
            <w:r w:rsidRPr="00DB5D3C">
              <w:rPr>
                <w:rFonts w:eastAsia="Times New Roman" w:cs="Times New Roman"/>
              </w:rPr>
              <w:t>Adoption Campaigns During the Contest Period</w:t>
            </w:r>
          </w:p>
        </w:tc>
        <w:tc>
          <w:tcPr>
            <w:tcW w:w="1124" w:type="dxa"/>
          </w:tcPr>
          <w:p w14:paraId="34F25846" w14:textId="77777777" w:rsidR="00567133" w:rsidRPr="00DB5D3C" w:rsidRDefault="00567133" w:rsidP="00A06348">
            <w:pPr>
              <w:spacing w:before="100" w:beforeAutospacing="1" w:after="100" w:afterAutospacing="1"/>
              <w:rPr>
                <w:rFonts w:eastAsia="Times New Roman" w:cs="Times New Roman"/>
              </w:rPr>
            </w:pPr>
            <w:r w:rsidRPr="00DB5D3C">
              <w:rPr>
                <w:rFonts w:eastAsia="Times New Roman" w:cs="Times New Roman"/>
              </w:rPr>
              <w:t>20%</w:t>
            </w:r>
          </w:p>
        </w:tc>
      </w:tr>
      <w:tr w:rsidR="00DB5D3C" w:rsidRPr="00DB5D3C" w14:paraId="177289D9" w14:textId="77777777" w:rsidTr="00A06348">
        <w:tc>
          <w:tcPr>
            <w:tcW w:w="5395" w:type="dxa"/>
          </w:tcPr>
          <w:p w14:paraId="0D8189D7" w14:textId="77777777" w:rsidR="00567133" w:rsidRPr="00DB5D3C" w:rsidRDefault="00567133" w:rsidP="00A06348">
            <w:pPr>
              <w:spacing w:before="100" w:beforeAutospacing="1" w:after="100" w:afterAutospacing="1"/>
              <w:rPr>
                <w:rFonts w:eastAsia="Times New Roman" w:cs="Times New Roman"/>
              </w:rPr>
            </w:pPr>
            <w:r w:rsidRPr="00DB5D3C">
              <w:rPr>
                <w:rFonts w:eastAsia="Times New Roman" w:cs="Times New Roman"/>
              </w:rPr>
              <w:t>Video Submission</w:t>
            </w:r>
          </w:p>
        </w:tc>
        <w:tc>
          <w:tcPr>
            <w:tcW w:w="1124" w:type="dxa"/>
          </w:tcPr>
          <w:p w14:paraId="3D91A4F8" w14:textId="77777777" w:rsidR="00567133" w:rsidRPr="00DB5D3C" w:rsidRDefault="00567133" w:rsidP="00A06348">
            <w:pPr>
              <w:spacing w:before="100" w:beforeAutospacing="1" w:after="100" w:afterAutospacing="1"/>
              <w:rPr>
                <w:rFonts w:eastAsia="Times New Roman" w:cs="Times New Roman"/>
              </w:rPr>
            </w:pPr>
            <w:r w:rsidRPr="00DB5D3C">
              <w:rPr>
                <w:rFonts w:eastAsia="Times New Roman" w:cs="Times New Roman"/>
              </w:rPr>
              <w:t>15%</w:t>
            </w:r>
          </w:p>
        </w:tc>
      </w:tr>
    </w:tbl>
    <w:p w14:paraId="22B1FCEA" w14:textId="77777777" w:rsidR="00211332" w:rsidRPr="00DB5D3C" w:rsidRDefault="00211332" w:rsidP="00211332">
      <w:pPr>
        <w:shd w:val="clear" w:color="auto" w:fill="FFFFFF"/>
        <w:spacing w:before="100" w:beforeAutospacing="1" w:after="120" w:line="240" w:lineRule="auto"/>
        <w:rPr>
          <w:rFonts w:eastAsia="Times New Roman" w:cs="Arial"/>
          <w:b/>
        </w:rPr>
      </w:pPr>
      <w:r w:rsidRPr="00DB5D3C">
        <w:rPr>
          <w:rFonts w:eastAsia="Times New Roman" w:cs="Arial"/>
          <w:b/>
        </w:rPr>
        <w:t>Q) What qualifies as an adoption?</w:t>
      </w:r>
    </w:p>
    <w:p w14:paraId="21406D09" w14:textId="46075162" w:rsidR="00211332" w:rsidRPr="00DB5D3C" w:rsidRDefault="00211332" w:rsidP="00211332">
      <w:pPr>
        <w:shd w:val="clear" w:color="auto" w:fill="FFFFFF"/>
        <w:spacing w:before="100" w:beforeAutospacing="1" w:after="120" w:line="240" w:lineRule="auto"/>
        <w:rPr>
          <w:rFonts w:eastAsia="Times New Roman" w:cs="Arial"/>
        </w:rPr>
      </w:pPr>
      <w:r w:rsidRPr="00DB5D3C">
        <w:rPr>
          <w:rFonts w:eastAsia="Times New Roman" w:cs="Arial"/>
        </w:rPr>
        <w:t xml:space="preserve">A) </w:t>
      </w:r>
      <w:r w:rsidR="009F39D0" w:rsidRPr="00DB5D3C">
        <w:rPr>
          <w:rFonts w:eastAsia="Times New Roman" w:cs="Arial"/>
        </w:rPr>
        <w:t xml:space="preserve">You'll be counting total adoptions from April 26 through June 30, 2018.  </w:t>
      </w:r>
      <w:r w:rsidRPr="00DB5D3C">
        <w:rPr>
          <w:rFonts w:eastAsia="Times New Roman" w:cs="Arial"/>
        </w:rPr>
        <w:t xml:space="preserve">The transfer of ownership of any equine </w:t>
      </w:r>
      <w:r w:rsidR="00925B17" w:rsidRPr="00DB5D3C">
        <w:rPr>
          <w:rFonts w:eastAsia="Times New Roman" w:cs="Arial"/>
        </w:rPr>
        <w:t xml:space="preserve">(horse, donkey mule, etc.) </w:t>
      </w:r>
      <w:r w:rsidRPr="00DB5D3C">
        <w:rPr>
          <w:rFonts w:eastAsia="Times New Roman" w:cs="Arial"/>
        </w:rPr>
        <w:t>in your care to an adopter who</w:t>
      </w:r>
      <w:r w:rsidR="0003663F" w:rsidRPr="00DB5D3C">
        <w:rPr>
          <w:rFonts w:eastAsia="Times New Roman" w:cs="Arial"/>
        </w:rPr>
        <w:t>m</w:t>
      </w:r>
      <w:r w:rsidRPr="00DB5D3C">
        <w:rPr>
          <w:rFonts w:eastAsia="Times New Roman" w:cs="Arial"/>
        </w:rPr>
        <w:t xml:space="preserve"> you have deemed suitable</w:t>
      </w:r>
      <w:r w:rsidR="00151469" w:rsidRPr="00DB5D3C">
        <w:rPr>
          <w:rFonts w:eastAsia="Times New Roman" w:cs="Arial"/>
        </w:rPr>
        <w:t xml:space="preserve"> is considered an adoption</w:t>
      </w:r>
      <w:r w:rsidRPr="00DB5D3C">
        <w:rPr>
          <w:rFonts w:eastAsia="Times New Roman" w:cs="Arial"/>
        </w:rPr>
        <w:t xml:space="preserve">. </w:t>
      </w:r>
      <w:r w:rsidR="009F39D0" w:rsidRPr="00DB5D3C">
        <w:rPr>
          <w:rFonts w:eastAsia="Times New Roman" w:cs="Arial"/>
        </w:rPr>
        <w:t xml:space="preserve">Transfers to other animal rescue organizations do not count as adoptions. </w:t>
      </w:r>
      <w:r w:rsidRPr="00DB5D3C">
        <w:rPr>
          <w:rFonts w:eastAsia="Times New Roman" w:cs="Arial"/>
        </w:rPr>
        <w:t>You must provide a copy of the adoption contract as proof of the adoption.</w:t>
      </w:r>
      <w:r w:rsidR="00925B17" w:rsidRPr="00DB5D3C">
        <w:rPr>
          <w:rFonts w:eastAsia="Times New Roman" w:cs="Arial"/>
        </w:rPr>
        <w:t xml:space="preserve">  We recognize that some organizations do not turn over ownership of an adopted horse at the time of placement.  While we do not recommend the practice, we will recognize these as adoptions for this year’s </w:t>
      </w:r>
      <w:r w:rsidR="006A75A9" w:rsidRPr="00DB5D3C">
        <w:rPr>
          <w:rFonts w:eastAsia="Times New Roman" w:cs="Arial"/>
        </w:rPr>
        <w:t>c</w:t>
      </w:r>
      <w:r w:rsidR="00925B17" w:rsidRPr="00DB5D3C">
        <w:rPr>
          <w:rFonts w:eastAsia="Times New Roman" w:cs="Arial"/>
        </w:rPr>
        <w:t>ontest so long as such transfers take place within a reasonable period of time.</w:t>
      </w:r>
    </w:p>
    <w:p w14:paraId="3FA3A572" w14:textId="77777777" w:rsidR="00211332" w:rsidRPr="00DB5D3C" w:rsidRDefault="00211332" w:rsidP="00211332">
      <w:pPr>
        <w:shd w:val="clear" w:color="auto" w:fill="FFFFFF"/>
        <w:spacing w:before="100" w:beforeAutospacing="1" w:after="120" w:line="240" w:lineRule="auto"/>
        <w:rPr>
          <w:rFonts w:eastAsia="Times New Roman" w:cs="Arial"/>
          <w:b/>
        </w:rPr>
      </w:pPr>
      <w:r w:rsidRPr="00DB5D3C">
        <w:rPr>
          <w:rFonts w:eastAsia="Times New Roman" w:cs="Arial"/>
          <w:b/>
        </w:rPr>
        <w:t>Q) Do “free leases” (i.e. adopter signs an adoption contract but does not pay a fee) count as adoptions for the contest?</w:t>
      </w:r>
    </w:p>
    <w:p w14:paraId="040EE294" w14:textId="77777777" w:rsidR="00211332" w:rsidRPr="00DB5D3C" w:rsidRDefault="00211332" w:rsidP="00211332">
      <w:pPr>
        <w:shd w:val="clear" w:color="auto" w:fill="FFFFFF"/>
        <w:spacing w:before="100" w:beforeAutospacing="1" w:after="120" w:line="240" w:lineRule="auto"/>
        <w:rPr>
          <w:rFonts w:eastAsia="Times New Roman" w:cs="Arial"/>
        </w:rPr>
      </w:pPr>
      <w:r w:rsidRPr="00DB5D3C">
        <w:rPr>
          <w:rFonts w:eastAsia="Times New Roman" w:cs="Arial"/>
        </w:rPr>
        <w:t>A) Yes, as long as you have an adoption contract and ownership has transferred to another party, you may count the adoption.</w:t>
      </w:r>
    </w:p>
    <w:p w14:paraId="4A170B47" w14:textId="77777777" w:rsidR="001504E0" w:rsidRPr="00DB5D3C" w:rsidRDefault="001504E0" w:rsidP="00211332">
      <w:pPr>
        <w:shd w:val="clear" w:color="auto" w:fill="FFFFFF"/>
        <w:spacing w:before="100" w:beforeAutospacing="1" w:after="120" w:line="240" w:lineRule="auto"/>
        <w:rPr>
          <w:rFonts w:eastAsia="Times New Roman" w:cs="Arial"/>
          <w:b/>
        </w:rPr>
      </w:pPr>
      <w:r w:rsidRPr="00DB5D3C">
        <w:rPr>
          <w:rFonts w:eastAsia="Times New Roman" w:cs="Arial"/>
          <w:b/>
        </w:rPr>
        <w:t>Q) Do foster homes count as adoptions?</w:t>
      </w:r>
    </w:p>
    <w:p w14:paraId="71186F84" w14:textId="6B4C2352" w:rsidR="001504E0" w:rsidRPr="00DB5D3C" w:rsidRDefault="001504E0" w:rsidP="00211332">
      <w:pPr>
        <w:shd w:val="clear" w:color="auto" w:fill="FFFFFF"/>
        <w:spacing w:before="100" w:beforeAutospacing="1" w:after="120" w:line="240" w:lineRule="auto"/>
        <w:rPr>
          <w:rFonts w:eastAsia="Times New Roman" w:cs="Arial"/>
        </w:rPr>
      </w:pPr>
      <w:r w:rsidRPr="00DB5D3C">
        <w:rPr>
          <w:rFonts w:eastAsia="Times New Roman" w:cs="Arial"/>
        </w:rPr>
        <w:t xml:space="preserve">A) No, </w:t>
      </w:r>
      <w:r w:rsidR="003B4DD6" w:rsidRPr="00DB5D3C">
        <w:rPr>
          <w:rFonts w:eastAsia="Times New Roman" w:cs="Arial"/>
        </w:rPr>
        <w:t>fosters do not constitute a transfer of ownership, which is required for an adoption</w:t>
      </w:r>
      <w:r w:rsidR="00925B17" w:rsidRPr="00DB5D3C">
        <w:rPr>
          <w:rFonts w:eastAsia="Times New Roman" w:cs="Arial"/>
        </w:rPr>
        <w:t>; h</w:t>
      </w:r>
      <w:r w:rsidR="0066482C" w:rsidRPr="00DB5D3C">
        <w:rPr>
          <w:rFonts w:eastAsia="Times New Roman" w:cs="Arial"/>
        </w:rPr>
        <w:t>owever, we strongly recommend using fosters to help increase your capacity and support the horses in your care. These fosters can even serve as adoption ambassadors to find homes for the horses they are caring for</w:t>
      </w:r>
      <w:r w:rsidR="00925B17" w:rsidRPr="00DB5D3C">
        <w:rPr>
          <w:rFonts w:eastAsia="Times New Roman" w:cs="Arial"/>
        </w:rPr>
        <w:t>.</w:t>
      </w:r>
    </w:p>
    <w:p w14:paraId="517B1B28" w14:textId="77777777" w:rsidR="00211332" w:rsidRPr="00DB5D3C" w:rsidRDefault="00211332" w:rsidP="00211332">
      <w:pPr>
        <w:shd w:val="clear" w:color="auto" w:fill="FFFFFF"/>
        <w:spacing w:before="100" w:beforeAutospacing="1" w:after="120" w:line="240" w:lineRule="auto"/>
        <w:rPr>
          <w:rFonts w:eastAsia="Times New Roman" w:cs="Arial"/>
          <w:b/>
        </w:rPr>
      </w:pPr>
      <w:r w:rsidRPr="00DB5D3C">
        <w:rPr>
          <w:rFonts w:eastAsia="Times New Roman" w:cs="Arial"/>
          <w:b/>
        </w:rPr>
        <w:t>Q) Do transfers from the same organization’s adoption program to its therapy or other program count?</w:t>
      </w:r>
    </w:p>
    <w:p w14:paraId="7ACD9F46" w14:textId="58F181D7" w:rsidR="00211332" w:rsidRPr="00DB5D3C" w:rsidRDefault="00211332" w:rsidP="00211332">
      <w:pPr>
        <w:shd w:val="clear" w:color="auto" w:fill="FFFFFF"/>
        <w:spacing w:before="100" w:beforeAutospacing="1" w:after="120" w:line="240" w:lineRule="auto"/>
        <w:rPr>
          <w:rFonts w:eastAsia="Times New Roman" w:cs="Arial"/>
        </w:rPr>
      </w:pPr>
      <w:r w:rsidRPr="00DB5D3C">
        <w:rPr>
          <w:rFonts w:eastAsia="Times New Roman" w:cs="Arial"/>
        </w:rPr>
        <w:t xml:space="preserve">A) </w:t>
      </w:r>
      <w:r w:rsidR="00925B17" w:rsidRPr="00DB5D3C">
        <w:rPr>
          <w:rFonts w:eastAsia="Times New Roman" w:cs="Arial"/>
        </w:rPr>
        <w:t xml:space="preserve">If </w:t>
      </w:r>
      <w:r w:rsidR="00AF40BA" w:rsidRPr="00DB5D3C">
        <w:rPr>
          <w:rFonts w:eastAsia="Times New Roman" w:cs="Arial"/>
        </w:rPr>
        <w:t xml:space="preserve">ownership of </w:t>
      </w:r>
      <w:r w:rsidR="00925B17" w:rsidRPr="00DB5D3C">
        <w:rPr>
          <w:rFonts w:eastAsia="Times New Roman" w:cs="Arial"/>
        </w:rPr>
        <w:t xml:space="preserve">an equine is transferred from one legal entity (i.e. </w:t>
      </w:r>
      <w:r w:rsidR="00AF40BA" w:rsidRPr="00DB5D3C">
        <w:rPr>
          <w:rFonts w:eastAsia="Times New Roman" w:cs="Arial"/>
        </w:rPr>
        <w:t>the organization that administers the adoption program) to a separate legal entity (i.e. the separate organization that administers the therapy program), that counts as an adoption.  If the therapy program is a separate program within the same organization as the adoption program, that does not count as an adoption.</w:t>
      </w:r>
    </w:p>
    <w:p w14:paraId="3D644727" w14:textId="77777777" w:rsidR="00211332" w:rsidRPr="00DB5D3C" w:rsidRDefault="00211332" w:rsidP="00211332">
      <w:pPr>
        <w:shd w:val="clear" w:color="auto" w:fill="FFFFFF"/>
        <w:spacing w:before="100" w:beforeAutospacing="1" w:after="120" w:line="240" w:lineRule="auto"/>
        <w:rPr>
          <w:rFonts w:eastAsia="Times New Roman" w:cs="Arial"/>
          <w:b/>
        </w:rPr>
      </w:pPr>
      <w:r w:rsidRPr="00DB5D3C">
        <w:rPr>
          <w:rFonts w:eastAsia="Times New Roman" w:cs="Arial"/>
          <w:b/>
        </w:rPr>
        <w:t>Q) What qualifies as a Commitment to Adopt (CTA)?</w:t>
      </w:r>
    </w:p>
    <w:p w14:paraId="4B0A6D6C" w14:textId="2ABB0290" w:rsidR="00DA099C" w:rsidRPr="00DB5D3C" w:rsidRDefault="00211332" w:rsidP="00211332">
      <w:pPr>
        <w:shd w:val="clear" w:color="auto" w:fill="FFFFFF"/>
        <w:spacing w:before="100" w:beforeAutospacing="1" w:after="120" w:line="240" w:lineRule="auto"/>
        <w:rPr>
          <w:rFonts w:eastAsia="Times New Roman" w:cs="Arial"/>
        </w:rPr>
      </w:pPr>
      <w:r w:rsidRPr="00DB5D3C">
        <w:rPr>
          <w:rFonts w:eastAsia="Times New Roman" w:cs="Arial"/>
        </w:rPr>
        <w:t xml:space="preserve">A) To qualify as a commitment to adopt, the </w:t>
      </w:r>
      <w:r w:rsidR="0013061E" w:rsidRPr="00DB5D3C">
        <w:rPr>
          <w:rFonts w:eastAsia="Times New Roman" w:cs="Arial"/>
        </w:rPr>
        <w:t xml:space="preserve">individual committing to the adoption </w:t>
      </w:r>
      <w:r w:rsidRPr="00DB5D3C">
        <w:rPr>
          <w:rFonts w:eastAsia="Times New Roman" w:cs="Arial"/>
        </w:rPr>
        <w:t xml:space="preserve">must fill out Commitment to Adopt </w:t>
      </w:r>
      <w:r w:rsidR="0013061E" w:rsidRPr="00DB5D3C">
        <w:rPr>
          <w:rFonts w:eastAsia="Times New Roman" w:cs="Arial"/>
        </w:rPr>
        <w:t>agreement</w:t>
      </w:r>
      <w:r w:rsidRPr="00DB5D3C">
        <w:rPr>
          <w:rFonts w:eastAsia="Times New Roman" w:cs="Arial"/>
        </w:rPr>
        <w:t>, which</w:t>
      </w:r>
      <w:r w:rsidR="00DA099C" w:rsidRPr="00DB5D3C">
        <w:rPr>
          <w:rFonts w:eastAsia="Times New Roman" w:cs="Arial"/>
        </w:rPr>
        <w:t xml:space="preserve"> </w:t>
      </w:r>
      <w:r w:rsidR="00151469" w:rsidRPr="00DB5D3C">
        <w:rPr>
          <w:rFonts w:eastAsia="Times New Roman" w:cs="Arial"/>
        </w:rPr>
        <w:t>states</w:t>
      </w:r>
      <w:r w:rsidR="0013061E" w:rsidRPr="00DB5D3C">
        <w:rPr>
          <w:rFonts w:eastAsia="Times New Roman" w:cs="Arial"/>
        </w:rPr>
        <w:t>, among other things,</w:t>
      </w:r>
      <w:r w:rsidR="00151469" w:rsidRPr="00DB5D3C">
        <w:rPr>
          <w:rFonts w:eastAsia="Times New Roman" w:cs="Arial"/>
        </w:rPr>
        <w:t xml:space="preserve"> that</w:t>
      </w:r>
      <w:r w:rsidR="00DA099C" w:rsidRPr="00DB5D3C">
        <w:rPr>
          <w:rFonts w:eastAsia="Times New Roman" w:cs="Arial"/>
        </w:rPr>
        <w:t xml:space="preserve"> the adopter will adopt from </w:t>
      </w:r>
      <w:r w:rsidR="00151469" w:rsidRPr="00DB5D3C">
        <w:rPr>
          <w:rFonts w:eastAsia="Times New Roman" w:cs="Arial"/>
        </w:rPr>
        <w:lastRenderedPageBreak/>
        <w:t>your</w:t>
      </w:r>
      <w:r w:rsidR="00DA099C" w:rsidRPr="00DB5D3C">
        <w:rPr>
          <w:rFonts w:eastAsia="Times New Roman" w:cs="Arial"/>
        </w:rPr>
        <w:t xml:space="preserve"> organization within </w:t>
      </w:r>
      <w:r w:rsidR="00151469" w:rsidRPr="00DB5D3C">
        <w:rPr>
          <w:rFonts w:eastAsia="Times New Roman" w:cs="Arial"/>
        </w:rPr>
        <w:t xml:space="preserve">one year of signing the </w:t>
      </w:r>
      <w:r w:rsidR="0013061E" w:rsidRPr="00DB5D3C">
        <w:rPr>
          <w:rFonts w:eastAsia="Times New Roman" w:cs="Arial"/>
        </w:rPr>
        <w:t xml:space="preserve">commitment to adopt </w:t>
      </w:r>
      <w:r w:rsidR="00DA099C" w:rsidRPr="00DB5D3C">
        <w:rPr>
          <w:rFonts w:eastAsia="Times New Roman" w:cs="Arial"/>
        </w:rPr>
        <w:t>and will put down a non-refundable $150 deposit.</w:t>
      </w:r>
    </w:p>
    <w:p w14:paraId="5243D5A9" w14:textId="1F5B872B" w:rsidR="00B80B79" w:rsidRPr="00DB5D3C" w:rsidRDefault="00B80B79" w:rsidP="00211332">
      <w:pPr>
        <w:shd w:val="clear" w:color="auto" w:fill="FFFFFF"/>
        <w:spacing w:before="100" w:beforeAutospacing="1" w:after="120" w:line="240" w:lineRule="auto"/>
        <w:rPr>
          <w:rFonts w:eastAsia="Times New Roman" w:cs="Arial"/>
          <w:b/>
        </w:rPr>
      </w:pPr>
      <w:r w:rsidRPr="00DB5D3C">
        <w:rPr>
          <w:rFonts w:eastAsia="Times New Roman" w:cs="Arial"/>
          <w:b/>
        </w:rPr>
        <w:t xml:space="preserve">Q) What if </w:t>
      </w:r>
      <w:r w:rsidR="00175224" w:rsidRPr="00DB5D3C">
        <w:rPr>
          <w:rFonts w:eastAsia="Times New Roman" w:cs="Arial"/>
          <w:b/>
        </w:rPr>
        <w:t>an</w:t>
      </w:r>
      <w:r w:rsidRPr="00DB5D3C">
        <w:rPr>
          <w:rFonts w:eastAsia="Times New Roman" w:cs="Arial"/>
          <w:b/>
        </w:rPr>
        <w:t xml:space="preserve"> adoption fee is less than $150?  Do I still need to require </w:t>
      </w:r>
      <w:r w:rsidR="00175224" w:rsidRPr="00DB5D3C">
        <w:rPr>
          <w:rFonts w:eastAsia="Times New Roman" w:cs="Arial"/>
          <w:b/>
        </w:rPr>
        <w:t xml:space="preserve">a </w:t>
      </w:r>
      <w:r w:rsidRPr="00DB5D3C">
        <w:rPr>
          <w:rFonts w:eastAsia="Times New Roman" w:cs="Arial"/>
          <w:b/>
        </w:rPr>
        <w:t xml:space="preserve">$150 </w:t>
      </w:r>
      <w:r w:rsidR="00175224" w:rsidRPr="00DB5D3C">
        <w:rPr>
          <w:rFonts w:eastAsia="Times New Roman" w:cs="Arial"/>
          <w:b/>
        </w:rPr>
        <w:t xml:space="preserve">deposit </w:t>
      </w:r>
      <w:r w:rsidRPr="00DB5D3C">
        <w:rPr>
          <w:rFonts w:eastAsia="Times New Roman" w:cs="Arial"/>
          <w:b/>
        </w:rPr>
        <w:t>when someone signs a Commitment to Adopt?</w:t>
      </w:r>
    </w:p>
    <w:p w14:paraId="0F688D56" w14:textId="58010F9A" w:rsidR="00B80B79" w:rsidRPr="00DB5D3C" w:rsidRDefault="00B80B79" w:rsidP="00211332">
      <w:pPr>
        <w:shd w:val="clear" w:color="auto" w:fill="FFFFFF"/>
        <w:spacing w:before="100" w:beforeAutospacing="1" w:after="120" w:line="240" w:lineRule="auto"/>
        <w:rPr>
          <w:rFonts w:eastAsia="Times New Roman" w:cs="Arial"/>
        </w:rPr>
      </w:pPr>
      <w:r w:rsidRPr="00DB5D3C">
        <w:rPr>
          <w:rFonts w:eastAsia="Times New Roman" w:cs="Arial"/>
        </w:rPr>
        <w:t xml:space="preserve">A) </w:t>
      </w:r>
      <w:r w:rsidR="00C24E5A" w:rsidRPr="00DB5D3C">
        <w:rPr>
          <w:rFonts w:eastAsia="Times New Roman" w:cs="Arial"/>
        </w:rPr>
        <w:t xml:space="preserve">Yes, to be consistent and fair across the board, the deposit amount of $150 for a Commitment to Adopt is a uniform requirement for all contest participants; however, if the ultimate adoption fee is less than $150, you can offer that person a refund for the amount that they committed in excess of the adoption fee. </w:t>
      </w:r>
      <w:r w:rsidRPr="00DB5D3C">
        <w:rPr>
          <w:rFonts w:eastAsia="Times New Roman" w:cs="Arial"/>
        </w:rPr>
        <w:t xml:space="preserve">For example, if someone signs a Commitment to Adopt and gives you a $150 commitment and then adopts a horse with a $100 adoption fee, you can </w:t>
      </w:r>
      <w:r w:rsidR="00FD6B43" w:rsidRPr="00DB5D3C">
        <w:rPr>
          <w:rFonts w:eastAsia="Times New Roman" w:cs="Arial"/>
        </w:rPr>
        <w:t xml:space="preserve">give </w:t>
      </w:r>
      <w:r w:rsidRPr="00DB5D3C">
        <w:rPr>
          <w:rFonts w:eastAsia="Times New Roman" w:cs="Arial"/>
        </w:rPr>
        <w:t xml:space="preserve">that person a $50 refund at the time of the </w:t>
      </w:r>
      <w:r w:rsidR="00FD6B43" w:rsidRPr="00DB5D3C">
        <w:rPr>
          <w:rFonts w:eastAsia="Times New Roman" w:cs="Arial"/>
        </w:rPr>
        <w:t>adoption</w:t>
      </w:r>
      <w:r w:rsidRPr="00DB5D3C">
        <w:rPr>
          <w:rFonts w:eastAsia="Times New Roman" w:cs="Arial"/>
        </w:rPr>
        <w:t>.  (NOTE:  We encourage you to comply with state and local laws and regulations that may require you to post your refund policies.)</w:t>
      </w:r>
    </w:p>
    <w:p w14:paraId="71721A74" w14:textId="77777777" w:rsidR="00C24E5A" w:rsidRPr="00DB5D3C" w:rsidRDefault="00C24E5A" w:rsidP="00C24E5A">
      <w:pPr>
        <w:shd w:val="clear" w:color="auto" w:fill="FFFFFF"/>
        <w:spacing w:before="100" w:beforeAutospacing="1" w:after="120" w:line="240" w:lineRule="auto"/>
        <w:rPr>
          <w:rFonts w:eastAsia="Times New Roman" w:cs="Arial"/>
          <w:b/>
        </w:rPr>
      </w:pPr>
      <w:r w:rsidRPr="00DB5D3C">
        <w:rPr>
          <w:rFonts w:eastAsia="Times New Roman" w:cs="Arial"/>
          <w:b/>
        </w:rPr>
        <w:t>Q) What if someone signs a Commitment to Adopt during the contest period and the adoption is completed before the contest period ends?  What counts?</w:t>
      </w:r>
    </w:p>
    <w:p w14:paraId="416DD2B2" w14:textId="3BC05B64" w:rsidR="00C24E5A" w:rsidRPr="00DB5D3C" w:rsidRDefault="00C24E5A" w:rsidP="00C24E5A">
      <w:pPr>
        <w:shd w:val="clear" w:color="auto" w:fill="FFFFFF"/>
        <w:spacing w:before="100" w:beforeAutospacing="1" w:after="120" w:line="240" w:lineRule="auto"/>
        <w:rPr>
          <w:rFonts w:eastAsia="Times New Roman" w:cs="Arial"/>
        </w:rPr>
      </w:pPr>
      <w:r w:rsidRPr="00DB5D3C">
        <w:rPr>
          <w:rFonts w:eastAsia="Times New Roman" w:cs="Arial"/>
        </w:rPr>
        <w:t xml:space="preserve">A) If a person signs a Commitment to Adopt during the contest period and then the adoption is later completed during the contest period, you </w:t>
      </w:r>
      <w:r w:rsidR="00FD6B43" w:rsidRPr="00DB5D3C">
        <w:rPr>
          <w:rFonts w:eastAsia="Times New Roman" w:cs="Arial"/>
        </w:rPr>
        <w:t>can’t count it twice</w:t>
      </w:r>
      <w:r w:rsidRPr="00DB5D3C">
        <w:rPr>
          <w:rFonts w:eastAsia="Times New Roman" w:cs="Arial"/>
        </w:rPr>
        <w:t>.  In the interest of fairness, you will not get credit for both the Commitment to Adopt and the adoption.</w:t>
      </w:r>
      <w:r w:rsidR="00FD6B43" w:rsidRPr="00DB5D3C">
        <w:rPr>
          <w:rFonts w:eastAsia="Times New Roman" w:cs="Arial"/>
        </w:rPr>
        <w:t xml:space="preserve">  When you report your final numbers on the grant application, we will ask you to include a CTA that becomes an actual adoption in the number of adoptions, not the number of CTAs.</w:t>
      </w:r>
    </w:p>
    <w:p w14:paraId="6A14A24C" w14:textId="2B93B03C" w:rsidR="00DA099C" w:rsidRPr="00DB5D3C" w:rsidRDefault="00DA099C" w:rsidP="00211332">
      <w:pPr>
        <w:shd w:val="clear" w:color="auto" w:fill="FFFFFF"/>
        <w:spacing w:before="100" w:beforeAutospacing="1" w:after="120" w:line="240" w:lineRule="auto"/>
        <w:rPr>
          <w:rFonts w:eastAsia="Times New Roman" w:cs="Arial"/>
          <w:b/>
        </w:rPr>
      </w:pPr>
      <w:r w:rsidRPr="00DB5D3C">
        <w:rPr>
          <w:rFonts w:eastAsia="Times New Roman" w:cs="Arial"/>
          <w:b/>
        </w:rPr>
        <w:t xml:space="preserve">Q) If one organization gets a </w:t>
      </w:r>
      <w:r w:rsidR="0013061E" w:rsidRPr="00DB5D3C">
        <w:rPr>
          <w:rFonts w:eastAsia="Times New Roman" w:cs="Arial"/>
          <w:b/>
        </w:rPr>
        <w:t xml:space="preserve">Commitment to Adopt </w:t>
      </w:r>
      <w:r w:rsidRPr="00DB5D3C">
        <w:rPr>
          <w:rFonts w:eastAsia="Times New Roman" w:cs="Arial"/>
          <w:b/>
        </w:rPr>
        <w:t>from an adopter but partners with another rescue to find the horse for the adopter, who gets the credit for the contest and what happens to the deposit?</w:t>
      </w:r>
    </w:p>
    <w:p w14:paraId="34A32430" w14:textId="667E278F" w:rsidR="00211332" w:rsidRPr="00DB5D3C" w:rsidRDefault="00DA099C" w:rsidP="00211332">
      <w:pPr>
        <w:shd w:val="clear" w:color="auto" w:fill="FFFFFF"/>
        <w:spacing w:before="100" w:beforeAutospacing="1" w:after="120" w:line="240" w:lineRule="auto"/>
        <w:rPr>
          <w:rFonts w:eastAsia="Times New Roman" w:cs="Arial"/>
        </w:rPr>
      </w:pPr>
      <w:r w:rsidRPr="00DB5D3C">
        <w:rPr>
          <w:rFonts w:eastAsia="Times New Roman" w:cs="Arial"/>
        </w:rPr>
        <w:t xml:space="preserve">A) The organization </w:t>
      </w:r>
      <w:r w:rsidR="006A75A9" w:rsidRPr="00DB5D3C">
        <w:rPr>
          <w:rFonts w:eastAsia="Times New Roman" w:cs="Arial"/>
        </w:rPr>
        <w:t xml:space="preserve">that signs the Commitment to Adopt </w:t>
      </w:r>
      <w:r w:rsidR="0013061E" w:rsidRPr="00DB5D3C">
        <w:rPr>
          <w:rFonts w:eastAsia="Times New Roman" w:cs="Arial"/>
        </w:rPr>
        <w:t xml:space="preserve">will receive </w:t>
      </w:r>
      <w:r w:rsidRPr="00DB5D3C">
        <w:rPr>
          <w:rFonts w:eastAsia="Times New Roman" w:cs="Arial"/>
        </w:rPr>
        <w:t>credit</w:t>
      </w:r>
      <w:r w:rsidR="00CF2D54" w:rsidRPr="00DB5D3C">
        <w:rPr>
          <w:rFonts w:eastAsia="Times New Roman" w:cs="Arial"/>
        </w:rPr>
        <w:t>.</w:t>
      </w:r>
      <w:r w:rsidR="0013061E" w:rsidRPr="00DB5D3C">
        <w:rPr>
          <w:rFonts w:eastAsia="Times New Roman" w:cs="Arial"/>
        </w:rPr>
        <w:t xml:space="preserve"> </w:t>
      </w:r>
      <w:r w:rsidR="00CF2D54" w:rsidRPr="00DB5D3C">
        <w:rPr>
          <w:rFonts w:eastAsia="Times New Roman" w:cs="Arial"/>
        </w:rPr>
        <w:t xml:space="preserve"> </w:t>
      </w:r>
      <w:r w:rsidR="00C24E5A" w:rsidRPr="00DB5D3C">
        <w:rPr>
          <w:rFonts w:eastAsia="Times New Roman" w:cs="Arial"/>
        </w:rPr>
        <w:t>As described in the prior question, in the interest of fairness, we will not give two separate credits for the Commitment to Adopt and the adoption itself if both take place within the contest period.</w:t>
      </w:r>
      <w:r w:rsidR="001A34FE" w:rsidRPr="00DB5D3C">
        <w:rPr>
          <w:rFonts w:eastAsia="Times New Roman" w:cs="Arial"/>
        </w:rPr>
        <w:t xml:space="preserve">  When you report your final numbers on the grant application, please advise us that the CTA was signed but the adoption was completed by another organization.</w:t>
      </w:r>
    </w:p>
    <w:p w14:paraId="71B01276" w14:textId="77777777" w:rsidR="00211332" w:rsidRPr="00DB5D3C" w:rsidRDefault="00211332" w:rsidP="00211332">
      <w:pPr>
        <w:shd w:val="clear" w:color="auto" w:fill="FFFFFF"/>
        <w:spacing w:before="100" w:beforeAutospacing="1" w:after="120" w:line="240" w:lineRule="auto"/>
        <w:rPr>
          <w:rFonts w:eastAsia="Times New Roman" w:cs="Arial"/>
          <w:b/>
        </w:rPr>
      </w:pPr>
      <w:r w:rsidRPr="00DB5D3C">
        <w:rPr>
          <w:rFonts w:eastAsia="Times New Roman" w:cs="Arial"/>
          <w:b/>
        </w:rPr>
        <w:t xml:space="preserve">Q) </w:t>
      </w:r>
      <w:r w:rsidR="00DA099C" w:rsidRPr="00DB5D3C">
        <w:rPr>
          <w:rFonts w:eastAsia="Times New Roman" w:cs="Arial"/>
          <w:b/>
        </w:rPr>
        <w:t>What counts for donations?</w:t>
      </w:r>
    </w:p>
    <w:p w14:paraId="0AC12E95" w14:textId="126BA385" w:rsidR="00DA099C" w:rsidRPr="00DB5D3C" w:rsidRDefault="00DA099C" w:rsidP="00211332">
      <w:pPr>
        <w:shd w:val="clear" w:color="auto" w:fill="FFFFFF"/>
        <w:spacing w:before="100" w:beforeAutospacing="1" w:after="120" w:line="240" w:lineRule="auto"/>
        <w:rPr>
          <w:rFonts w:eastAsia="Times New Roman" w:cs="Arial"/>
        </w:rPr>
      </w:pPr>
      <w:r w:rsidRPr="00DB5D3C">
        <w:rPr>
          <w:rFonts w:eastAsia="Times New Roman" w:cs="Arial"/>
        </w:rPr>
        <w:t xml:space="preserve">A) </w:t>
      </w:r>
      <w:r w:rsidR="002559CE" w:rsidRPr="00DB5D3C">
        <w:rPr>
          <w:rFonts w:eastAsia="Times New Roman" w:cs="Arial"/>
        </w:rPr>
        <w:t xml:space="preserve">Monetary donations, including monetary donations from individual donors or businesses received in the ordinary course of business during the Contest period as well as money raised from fundraisers held during the Contest period, whether sponsored by the contestant or by a third party on behalf of the contestant, count toward total donations.  Be creative!! </w:t>
      </w:r>
      <w:r w:rsidR="001A34FE" w:rsidRPr="00DB5D3C">
        <w:rPr>
          <w:rFonts w:eastAsia="Times New Roman" w:cs="Arial"/>
        </w:rPr>
        <w:t xml:space="preserve"> Please see the note below regarding in-kind donations.</w:t>
      </w:r>
    </w:p>
    <w:p w14:paraId="693D0F3A" w14:textId="04DEDCC5" w:rsidR="002559CE" w:rsidRPr="00DB5D3C" w:rsidRDefault="002559CE" w:rsidP="00211332">
      <w:pPr>
        <w:shd w:val="clear" w:color="auto" w:fill="FFFFFF"/>
        <w:spacing w:before="100" w:beforeAutospacing="1" w:after="120" w:line="240" w:lineRule="auto"/>
        <w:rPr>
          <w:rFonts w:eastAsia="Times New Roman" w:cs="Arial"/>
          <w:b/>
        </w:rPr>
      </w:pPr>
      <w:r w:rsidRPr="00DB5D3C">
        <w:rPr>
          <w:rFonts w:eastAsia="Times New Roman" w:cs="Arial"/>
          <w:b/>
        </w:rPr>
        <w:t>Q) What counts for donations for organizations that rescue animals other than equines?</w:t>
      </w:r>
    </w:p>
    <w:p w14:paraId="6F114707" w14:textId="0B0B664D" w:rsidR="002559CE" w:rsidRPr="00DB5D3C" w:rsidRDefault="002559CE" w:rsidP="00211332">
      <w:pPr>
        <w:shd w:val="clear" w:color="auto" w:fill="FFFFFF"/>
        <w:spacing w:before="100" w:beforeAutospacing="1" w:after="120" w:line="240" w:lineRule="auto"/>
        <w:rPr>
          <w:rFonts w:eastAsia="Times New Roman" w:cs="Times New Roman"/>
          <w:bCs/>
          <w:sz w:val="24"/>
          <w:szCs w:val="24"/>
        </w:rPr>
      </w:pPr>
      <w:r w:rsidRPr="00DB5D3C">
        <w:rPr>
          <w:rFonts w:eastAsia="Times New Roman" w:cs="Arial"/>
        </w:rPr>
        <w:t xml:space="preserve">A) If equine rescue represents only one part of a larger organization, we look to you to delineate donations fairly in accordance with your organization’s structure and business practices.  For example, if </w:t>
      </w:r>
      <w:proofErr w:type="gramStart"/>
      <w:r w:rsidRPr="00DB5D3C">
        <w:rPr>
          <w:rFonts w:eastAsia="Times New Roman" w:cs="Arial"/>
        </w:rPr>
        <w:t>your</w:t>
      </w:r>
      <w:proofErr w:type="gramEnd"/>
      <w:r w:rsidRPr="00DB5D3C">
        <w:rPr>
          <w:rFonts w:eastAsia="Times New Roman" w:cs="Arial"/>
        </w:rPr>
        <w:t xml:space="preserve"> equine team has a separate operating budget that is, for example, 20% of your organization’s overall operating budget, you can use that percentage as a guide when considering what donations </w:t>
      </w:r>
      <w:r w:rsidRPr="00DB5D3C">
        <w:rPr>
          <w:rFonts w:eastAsia="Times New Roman" w:cs="Arial"/>
        </w:rPr>
        <w:lastRenderedPageBreak/>
        <w:t>would count.  At the same time, if your organization holds a special event focused on the Help a Horse Day contest or other equine work, it would be reasonable to count all of the funds raised at that event toward this contest.  Please use your best judgment, be fair, and understand that the ASPCA reserves the right to review the data you used to arrive at your decision as well as discuss your rationale in making your determinations.</w:t>
      </w:r>
    </w:p>
    <w:p w14:paraId="3024CB65" w14:textId="77777777" w:rsidR="00DA099C" w:rsidRPr="00DB5D3C" w:rsidRDefault="00DA099C" w:rsidP="00211332">
      <w:pPr>
        <w:shd w:val="clear" w:color="auto" w:fill="FFFFFF"/>
        <w:spacing w:before="100" w:beforeAutospacing="1" w:after="120" w:line="240" w:lineRule="auto"/>
        <w:rPr>
          <w:rFonts w:eastAsia="Times New Roman" w:cs="Arial"/>
          <w:b/>
        </w:rPr>
      </w:pPr>
      <w:r w:rsidRPr="00DB5D3C">
        <w:rPr>
          <w:rFonts w:eastAsia="Times New Roman" w:cs="Arial"/>
          <w:b/>
        </w:rPr>
        <w:t>Q) Do in-kind donations count?</w:t>
      </w:r>
    </w:p>
    <w:p w14:paraId="0E9B9D30" w14:textId="00CE884A" w:rsidR="00DA099C" w:rsidRPr="00DB5D3C" w:rsidRDefault="00DA099C" w:rsidP="001A34FE">
      <w:pPr>
        <w:spacing w:before="100" w:beforeAutospacing="1" w:after="100" w:afterAutospacing="1"/>
        <w:rPr>
          <w:rFonts w:eastAsia="Times New Roman" w:cs="Arial"/>
        </w:rPr>
      </w:pPr>
      <w:r w:rsidRPr="00DB5D3C">
        <w:rPr>
          <w:rFonts w:eastAsia="Times New Roman" w:cs="Arial"/>
        </w:rPr>
        <w:t>A)</w:t>
      </w:r>
      <w:r w:rsidR="002559CE" w:rsidRPr="00DB5D3C">
        <w:t xml:space="preserve"> </w:t>
      </w:r>
      <w:r w:rsidR="002559CE" w:rsidRPr="00DB5D3C">
        <w:rPr>
          <w:rFonts w:eastAsia="Times New Roman" w:cs="Arial"/>
        </w:rPr>
        <w:t>As this contest is aimed toward increasing adoptions, we encourage the garnering of donated services aimed at getting equines ready for adoption. Services donated by farriers, trainers, veterinarians, or other service providers will count toward total donations provided that the service provider submits documentation showing the amount that s/he would typically bill for such donated services in such service provider’s ordinary course of business.  The ASPCA may, in its sole discretion, reduce the value of a donated service reflected in such documentation if, in the ASPCA’s sole discretion, such amount appears to deviate materially from standard market value.</w:t>
      </w:r>
      <w:r w:rsidR="001A34FE" w:rsidRPr="00DB5D3C">
        <w:rPr>
          <w:rFonts w:eastAsia="Times New Roman" w:cs="Arial"/>
        </w:rPr>
        <w:t xml:space="preserve">  </w:t>
      </w:r>
      <w:r w:rsidR="001A34FE" w:rsidRPr="00DB5D3C">
        <w:rPr>
          <w:rFonts w:eastAsia="Times New Roman" w:cs="Times New Roman"/>
          <w:bCs/>
          <w:sz w:val="24"/>
          <w:szCs w:val="24"/>
        </w:rPr>
        <w:t>Donations of food and other supplies do not count.</w:t>
      </w:r>
    </w:p>
    <w:p w14:paraId="02E9F676" w14:textId="77777777" w:rsidR="00DA099C" w:rsidRPr="00DB5D3C" w:rsidRDefault="00DA099C" w:rsidP="00211332">
      <w:pPr>
        <w:shd w:val="clear" w:color="auto" w:fill="FFFFFF"/>
        <w:spacing w:before="100" w:beforeAutospacing="1" w:after="120" w:line="240" w:lineRule="auto"/>
        <w:rPr>
          <w:rFonts w:eastAsia="Times New Roman" w:cs="Arial"/>
          <w:b/>
        </w:rPr>
      </w:pPr>
      <w:r w:rsidRPr="00DB5D3C">
        <w:rPr>
          <w:rFonts w:eastAsia="Times New Roman" w:cs="Arial"/>
          <w:b/>
        </w:rPr>
        <w:t>Q) Do we have to hold an event?</w:t>
      </w:r>
    </w:p>
    <w:p w14:paraId="64A0ACEF" w14:textId="3AF39B31" w:rsidR="00DA099C" w:rsidRPr="00DB5D3C" w:rsidRDefault="00DA099C" w:rsidP="00211332">
      <w:pPr>
        <w:shd w:val="clear" w:color="auto" w:fill="FFFFFF"/>
        <w:spacing w:before="100" w:beforeAutospacing="1" w:after="120" w:line="240" w:lineRule="auto"/>
        <w:rPr>
          <w:rFonts w:eastAsia="Times New Roman" w:cs="Arial"/>
        </w:rPr>
      </w:pPr>
      <w:r w:rsidRPr="00DB5D3C">
        <w:rPr>
          <w:rFonts w:eastAsia="Times New Roman" w:cs="Arial"/>
        </w:rPr>
        <w:t xml:space="preserve">A) </w:t>
      </w:r>
      <w:r w:rsidR="00DD5569" w:rsidRPr="00DB5D3C">
        <w:rPr>
          <w:rFonts w:eastAsia="Times New Roman" w:cs="Arial"/>
        </w:rPr>
        <w:t>No. E</w:t>
      </w:r>
      <w:r w:rsidRPr="00DB5D3C">
        <w:rPr>
          <w:rFonts w:eastAsia="Times New Roman" w:cs="Arial"/>
        </w:rPr>
        <w:t xml:space="preserve">vents are </w:t>
      </w:r>
      <w:r w:rsidR="005F14ED" w:rsidRPr="00DB5D3C">
        <w:rPr>
          <w:rFonts w:eastAsia="Times New Roman" w:cs="Arial"/>
        </w:rPr>
        <w:t xml:space="preserve">NOT </w:t>
      </w:r>
      <w:r w:rsidRPr="00DB5D3C">
        <w:rPr>
          <w:rFonts w:eastAsia="Times New Roman" w:cs="Arial"/>
        </w:rPr>
        <w:t xml:space="preserve">required to qualify for prizes. You may hold </w:t>
      </w:r>
      <w:r w:rsidR="00A1559F" w:rsidRPr="00DB5D3C">
        <w:rPr>
          <w:rFonts w:eastAsia="Times New Roman" w:cs="Arial"/>
        </w:rPr>
        <w:t>any number</w:t>
      </w:r>
      <w:r w:rsidRPr="00DB5D3C">
        <w:rPr>
          <w:rFonts w:eastAsia="Times New Roman" w:cs="Arial"/>
        </w:rPr>
        <w:t xml:space="preserve"> of </w:t>
      </w:r>
      <w:r w:rsidR="00A1559F" w:rsidRPr="00DB5D3C">
        <w:rPr>
          <w:rFonts w:eastAsia="Times New Roman" w:cs="Arial"/>
        </w:rPr>
        <w:t xml:space="preserve">events of </w:t>
      </w:r>
      <w:proofErr w:type="gramStart"/>
      <w:r w:rsidRPr="00DB5D3C">
        <w:rPr>
          <w:rFonts w:eastAsia="Times New Roman" w:cs="Arial"/>
        </w:rPr>
        <w:t>your</w:t>
      </w:r>
      <w:proofErr w:type="gramEnd"/>
      <w:r w:rsidRPr="00DB5D3C">
        <w:rPr>
          <w:rFonts w:eastAsia="Times New Roman" w:cs="Arial"/>
        </w:rPr>
        <w:t xml:space="preserve"> choosing at any time; however, donations and adoptions will only count as long as they were made during the April 26, 2018-June 30, 2018 contest period.</w:t>
      </w:r>
    </w:p>
    <w:p w14:paraId="5FBF9C40" w14:textId="77777777" w:rsidR="005F14ED" w:rsidRPr="00DB5D3C" w:rsidRDefault="005F14ED" w:rsidP="00211332">
      <w:pPr>
        <w:shd w:val="clear" w:color="auto" w:fill="FFFFFF"/>
        <w:spacing w:before="100" w:beforeAutospacing="1" w:after="120" w:line="240" w:lineRule="auto"/>
        <w:rPr>
          <w:rFonts w:eastAsia="Times New Roman" w:cs="Arial"/>
          <w:b/>
        </w:rPr>
      </w:pPr>
      <w:r w:rsidRPr="00DB5D3C">
        <w:rPr>
          <w:rFonts w:eastAsia="Times New Roman" w:cs="Arial"/>
          <w:b/>
        </w:rPr>
        <w:t>Q) How does the adoption campaign portion of the contest work?</w:t>
      </w:r>
    </w:p>
    <w:p w14:paraId="54DA2BA0" w14:textId="77777777" w:rsidR="005F14ED" w:rsidRPr="00DB5D3C" w:rsidRDefault="005F14ED" w:rsidP="00211332">
      <w:pPr>
        <w:shd w:val="clear" w:color="auto" w:fill="FFFFFF"/>
        <w:spacing w:before="100" w:beforeAutospacing="1" w:after="120" w:line="240" w:lineRule="auto"/>
        <w:rPr>
          <w:rFonts w:eastAsia="Times New Roman" w:cs="Arial"/>
        </w:rPr>
      </w:pPr>
      <w:r w:rsidRPr="00DB5D3C">
        <w:rPr>
          <w:rFonts w:eastAsia="Times New Roman" w:cs="Arial"/>
        </w:rPr>
        <w:t xml:space="preserve">A) The adoption campaign should reflect your best effort at encouraging equine adoption in your community and beyond. </w:t>
      </w:r>
      <w:hyperlink r:id="rId8" w:history="1">
        <w:r w:rsidRPr="00DB5D3C">
          <w:rPr>
            <w:rStyle w:val="Hyperlink"/>
            <w:rFonts w:eastAsia="Times New Roman" w:cs="Arial"/>
            <w:color w:val="auto"/>
          </w:rPr>
          <w:t>Check out the adoption campaign rubric</w:t>
        </w:r>
      </w:hyperlink>
      <w:r w:rsidRPr="00DB5D3C">
        <w:rPr>
          <w:rFonts w:eastAsia="Times New Roman" w:cs="Arial"/>
        </w:rPr>
        <w:t>.</w:t>
      </w:r>
    </w:p>
    <w:p w14:paraId="50C873F0" w14:textId="77777777" w:rsidR="00EC64B5" w:rsidRPr="00DB5D3C" w:rsidRDefault="00EC64B5" w:rsidP="00211332">
      <w:pPr>
        <w:shd w:val="clear" w:color="auto" w:fill="FFFFFF"/>
        <w:spacing w:before="100" w:beforeAutospacing="1" w:after="120" w:line="240" w:lineRule="auto"/>
        <w:rPr>
          <w:rFonts w:eastAsia="Times New Roman" w:cs="Arial"/>
          <w:b/>
        </w:rPr>
      </w:pPr>
      <w:r w:rsidRPr="00DB5D3C">
        <w:rPr>
          <w:rFonts w:eastAsia="Times New Roman" w:cs="Arial"/>
          <w:b/>
        </w:rPr>
        <w:t>Q) How will our video submissions be judged?</w:t>
      </w:r>
    </w:p>
    <w:p w14:paraId="35149DB9" w14:textId="2E9589A2" w:rsidR="00EC64B5" w:rsidRPr="00DB5D3C" w:rsidRDefault="00EC64B5" w:rsidP="00815DB6">
      <w:pPr>
        <w:shd w:val="clear" w:color="auto" w:fill="FFFFFF"/>
        <w:spacing w:before="100" w:beforeAutospacing="1" w:after="120" w:line="240" w:lineRule="auto"/>
        <w:rPr>
          <w:rFonts w:eastAsia="Times New Roman" w:cs="Arial"/>
        </w:rPr>
      </w:pPr>
      <w:r w:rsidRPr="00DB5D3C">
        <w:rPr>
          <w:rFonts w:eastAsia="Times New Roman" w:cs="Arial"/>
        </w:rPr>
        <w:t xml:space="preserve">A) Videos should be 30 seconds to 3 minutes in length and </w:t>
      </w:r>
      <w:r w:rsidR="008E7BC4" w:rsidRPr="00DB5D3C">
        <w:rPr>
          <w:rFonts w:eastAsia="Times New Roman" w:cs="Arial"/>
        </w:rPr>
        <w:t>should</w:t>
      </w:r>
      <w:r w:rsidRPr="00DB5D3C">
        <w:rPr>
          <w:rFonts w:eastAsia="Times New Roman" w:cs="Arial"/>
        </w:rPr>
        <w:t xml:space="preserve"> encourage people to adopt equines. For a full list of </w:t>
      </w:r>
      <w:r w:rsidR="00151469" w:rsidRPr="00DB5D3C">
        <w:rPr>
          <w:rFonts w:eastAsia="Times New Roman" w:cs="Arial"/>
        </w:rPr>
        <w:t>things</w:t>
      </w:r>
      <w:r w:rsidRPr="00DB5D3C">
        <w:rPr>
          <w:rFonts w:eastAsia="Times New Roman" w:cs="Arial"/>
        </w:rPr>
        <w:t xml:space="preserve"> we are looking for, check out the </w:t>
      </w:r>
      <w:hyperlink r:id="rId9" w:history="1">
        <w:r w:rsidRPr="00DB5D3C">
          <w:rPr>
            <w:rStyle w:val="Hyperlink"/>
            <w:rFonts w:eastAsia="Times New Roman" w:cs="Arial"/>
            <w:color w:val="auto"/>
          </w:rPr>
          <w:t>video rubric</w:t>
        </w:r>
      </w:hyperlink>
      <w:r w:rsidRPr="00DB5D3C">
        <w:rPr>
          <w:rFonts w:eastAsia="Times New Roman" w:cs="Arial"/>
        </w:rPr>
        <w:t xml:space="preserve">. </w:t>
      </w:r>
      <w:r w:rsidR="004653C1" w:rsidRPr="00DB5D3C">
        <w:rPr>
          <w:rFonts w:eastAsia="Times New Roman" w:cs="Arial"/>
        </w:rPr>
        <w:t xml:space="preserve">Videos must be submitted no later than </w:t>
      </w:r>
      <w:r w:rsidR="004A3422" w:rsidRPr="00DB5D3C">
        <w:rPr>
          <w:rFonts w:eastAsia="Times New Roman" w:cs="Arial"/>
        </w:rPr>
        <w:t>Thursday,</w:t>
      </w:r>
      <w:r w:rsidR="008E7BC4" w:rsidRPr="00DB5D3C">
        <w:rPr>
          <w:rFonts w:eastAsia="Times New Roman" w:cs="Arial"/>
        </w:rPr>
        <w:t xml:space="preserve"> </w:t>
      </w:r>
      <w:r w:rsidR="004A3422" w:rsidRPr="00DB5D3C">
        <w:rPr>
          <w:rFonts w:eastAsia="Times New Roman" w:cs="Arial"/>
        </w:rPr>
        <w:t>May</w:t>
      </w:r>
      <w:r w:rsidR="008E7BC4" w:rsidRPr="00DB5D3C">
        <w:rPr>
          <w:rFonts w:eastAsia="Times New Roman" w:cs="Arial"/>
        </w:rPr>
        <w:t xml:space="preserve"> </w:t>
      </w:r>
      <w:r w:rsidR="004A3422" w:rsidRPr="00DB5D3C">
        <w:rPr>
          <w:rFonts w:eastAsia="Times New Roman" w:cs="Arial"/>
        </w:rPr>
        <w:t>31,</w:t>
      </w:r>
      <w:r w:rsidR="008E7BC4" w:rsidRPr="00DB5D3C">
        <w:rPr>
          <w:rFonts w:eastAsia="Times New Roman" w:cs="Arial"/>
        </w:rPr>
        <w:t xml:space="preserve"> </w:t>
      </w:r>
      <w:r w:rsidR="004A3422" w:rsidRPr="00DB5D3C">
        <w:rPr>
          <w:rFonts w:eastAsia="Times New Roman" w:cs="Arial"/>
        </w:rPr>
        <w:t>2018, and the</w:t>
      </w:r>
      <w:r w:rsidR="004653C1" w:rsidRPr="00DB5D3C">
        <w:rPr>
          <w:rFonts w:eastAsia="Times New Roman" w:cs="Arial"/>
        </w:rPr>
        <w:t xml:space="preserve"> </w:t>
      </w:r>
      <w:r w:rsidR="00815DB6" w:rsidRPr="00DB5D3C">
        <w:rPr>
          <w:rFonts w:eastAsia="Times New Roman" w:cs="Arial"/>
        </w:rPr>
        <w:t xml:space="preserve">video should </w:t>
      </w:r>
      <w:r w:rsidR="004A3422" w:rsidRPr="00DB5D3C">
        <w:rPr>
          <w:rFonts w:eastAsia="Times New Roman" w:cs="Arial"/>
        </w:rPr>
        <w:t>be</w:t>
      </w:r>
      <w:r w:rsidR="00815DB6" w:rsidRPr="00DB5D3C">
        <w:rPr>
          <w:rFonts w:eastAsia="Times New Roman" w:cs="Arial"/>
        </w:rPr>
        <w:t xml:space="preserve"> submitted in MP4 </w:t>
      </w:r>
      <w:r w:rsidR="004A3422" w:rsidRPr="00DB5D3C">
        <w:rPr>
          <w:rFonts w:eastAsia="Times New Roman" w:cs="Arial"/>
        </w:rPr>
        <w:t>file</w:t>
      </w:r>
      <w:r w:rsidR="008E7BC4" w:rsidRPr="00DB5D3C">
        <w:rPr>
          <w:rFonts w:eastAsia="Times New Roman" w:cs="Arial"/>
        </w:rPr>
        <w:t xml:space="preserve"> </w:t>
      </w:r>
      <w:r w:rsidR="004A3422" w:rsidRPr="00DB5D3C">
        <w:rPr>
          <w:rFonts w:eastAsia="Times New Roman" w:cs="Arial"/>
        </w:rPr>
        <w:t>format.</w:t>
      </w:r>
      <w:r w:rsidR="004A3422" w:rsidRPr="00DB5D3C" w:rsidDel="004A3422">
        <w:rPr>
          <w:rFonts w:eastAsia="Times New Roman" w:cs="Arial"/>
          <w:highlight w:val="yellow"/>
        </w:rPr>
        <w:t xml:space="preserve"> </w:t>
      </w:r>
    </w:p>
    <w:p w14:paraId="72F38C62" w14:textId="77777777" w:rsidR="00EC64B5" w:rsidRPr="00DB5D3C" w:rsidRDefault="00EC64B5" w:rsidP="00211332">
      <w:pPr>
        <w:shd w:val="clear" w:color="auto" w:fill="FFFFFF"/>
        <w:spacing w:before="100" w:beforeAutospacing="1" w:after="120" w:line="240" w:lineRule="auto"/>
        <w:rPr>
          <w:rFonts w:eastAsia="Times New Roman" w:cs="Arial"/>
          <w:b/>
        </w:rPr>
      </w:pPr>
      <w:r w:rsidRPr="00DB5D3C">
        <w:rPr>
          <w:rFonts w:eastAsia="Times New Roman" w:cs="Arial"/>
          <w:b/>
        </w:rPr>
        <w:t xml:space="preserve">Q) </w:t>
      </w:r>
      <w:r w:rsidR="004653C1" w:rsidRPr="00DB5D3C">
        <w:rPr>
          <w:rFonts w:eastAsia="Times New Roman" w:cs="Arial"/>
          <w:b/>
        </w:rPr>
        <w:t>Do we need to get music and image permissions to use in our video?</w:t>
      </w:r>
    </w:p>
    <w:p w14:paraId="045D8510" w14:textId="34F991C4" w:rsidR="00815DB6" w:rsidRPr="00DB5D3C" w:rsidRDefault="004653C1" w:rsidP="00211332">
      <w:pPr>
        <w:shd w:val="clear" w:color="auto" w:fill="FFFFFF"/>
        <w:spacing w:before="100" w:beforeAutospacing="1" w:after="120" w:line="240" w:lineRule="auto"/>
        <w:rPr>
          <w:rFonts w:eastAsia="Times New Roman" w:cs="Arial"/>
        </w:rPr>
      </w:pPr>
      <w:r w:rsidRPr="00DB5D3C">
        <w:rPr>
          <w:rFonts w:eastAsia="Times New Roman" w:cs="Arial"/>
        </w:rPr>
        <w:t xml:space="preserve">A) Yes, to avoid copyright violations, please make sure you have permission to use any creatives in your video. </w:t>
      </w:r>
      <w:r w:rsidR="008E7BC4" w:rsidRPr="00DB5D3C">
        <w:rPr>
          <w:rFonts w:eastAsia="Times New Roman" w:cs="Arial"/>
        </w:rPr>
        <w:t xml:space="preserve">We will provide you with signs you can display when videoing </w:t>
      </w:r>
      <w:r w:rsidR="00451FE0" w:rsidRPr="00DB5D3C">
        <w:rPr>
          <w:rFonts w:eastAsia="Times New Roman" w:cs="Arial"/>
        </w:rPr>
        <w:t>at a</w:t>
      </w:r>
      <w:r w:rsidR="008E7BC4" w:rsidRPr="00DB5D3C">
        <w:rPr>
          <w:rFonts w:eastAsia="Times New Roman" w:cs="Arial"/>
        </w:rPr>
        <w:t xml:space="preserve"> location as well as consent forms to have people sign if you plan to use their image or the image of a minor for whom the person is a guardian.  Also, </w:t>
      </w:r>
      <w:r w:rsidR="004A3422" w:rsidRPr="00DB5D3C">
        <w:rPr>
          <w:rFonts w:eastAsia="Times New Roman" w:cs="Arial"/>
        </w:rPr>
        <w:t xml:space="preserve">YouTube </w:t>
      </w:r>
      <w:r w:rsidR="00815DB6" w:rsidRPr="00DB5D3C">
        <w:rPr>
          <w:rFonts w:eastAsia="Times New Roman" w:cs="Arial"/>
        </w:rPr>
        <w:t xml:space="preserve">offers </w:t>
      </w:r>
      <w:r w:rsidR="004A3422" w:rsidRPr="00DB5D3C">
        <w:rPr>
          <w:rFonts w:eastAsia="Times New Roman" w:cs="Arial"/>
        </w:rPr>
        <w:t>acce</w:t>
      </w:r>
      <w:r w:rsidR="00815DB6" w:rsidRPr="00DB5D3C">
        <w:rPr>
          <w:rFonts w:eastAsia="Times New Roman" w:cs="Arial"/>
        </w:rPr>
        <w:t xml:space="preserve">ss to free, no copyright music: </w:t>
      </w:r>
      <w:hyperlink r:id="rId10" w:history="1">
        <w:r w:rsidR="00815DB6" w:rsidRPr="00DB5D3C">
          <w:rPr>
            <w:rStyle w:val="Hyperlink"/>
            <w:rFonts w:eastAsia="Times New Roman" w:cs="Arial"/>
            <w:color w:val="auto"/>
          </w:rPr>
          <w:t>https://www.youtube.com/channel/UCht8qITGkBvXKsR1Byln-wA</w:t>
        </w:r>
      </w:hyperlink>
      <w:r w:rsidR="00815DB6" w:rsidRPr="00DB5D3C">
        <w:rPr>
          <w:rFonts w:eastAsia="Times New Roman" w:cs="Arial"/>
        </w:rPr>
        <w:t xml:space="preserve"> </w:t>
      </w:r>
    </w:p>
    <w:p w14:paraId="12C67B3A" w14:textId="5996F2FD" w:rsidR="004653C1" w:rsidRPr="00DB5D3C" w:rsidRDefault="004653C1" w:rsidP="00211332">
      <w:pPr>
        <w:shd w:val="clear" w:color="auto" w:fill="FFFFFF"/>
        <w:spacing w:before="100" w:beforeAutospacing="1" w:after="120" w:line="240" w:lineRule="auto"/>
        <w:rPr>
          <w:rFonts w:eastAsia="Times New Roman" w:cs="Arial"/>
        </w:rPr>
      </w:pPr>
    </w:p>
    <w:p w14:paraId="63720D53" w14:textId="77777777" w:rsidR="004653C1" w:rsidRPr="00DB5D3C" w:rsidRDefault="004653C1" w:rsidP="00211332">
      <w:pPr>
        <w:shd w:val="clear" w:color="auto" w:fill="FFFFFF"/>
        <w:spacing w:before="100" w:beforeAutospacing="1" w:after="120" w:line="240" w:lineRule="auto"/>
        <w:rPr>
          <w:rFonts w:eastAsia="Times New Roman" w:cs="Arial"/>
          <w:b/>
        </w:rPr>
      </w:pPr>
      <w:r w:rsidRPr="00DB5D3C">
        <w:rPr>
          <w:rFonts w:eastAsia="Times New Roman" w:cs="Arial"/>
          <w:b/>
        </w:rPr>
        <w:t>Q) Can we use a professional videographer or editor to create contest videos?</w:t>
      </w:r>
    </w:p>
    <w:p w14:paraId="29761E44" w14:textId="77777777" w:rsidR="004653C1" w:rsidRPr="00DB5D3C" w:rsidRDefault="004653C1" w:rsidP="00211332">
      <w:pPr>
        <w:shd w:val="clear" w:color="auto" w:fill="FFFFFF"/>
        <w:spacing w:before="100" w:beforeAutospacing="1" w:after="120" w:line="240" w:lineRule="auto"/>
        <w:rPr>
          <w:rFonts w:eastAsia="Times New Roman" w:cs="Arial"/>
        </w:rPr>
      </w:pPr>
      <w:r w:rsidRPr="00DB5D3C">
        <w:rPr>
          <w:rFonts w:eastAsia="Times New Roman" w:cs="Arial"/>
        </w:rPr>
        <w:lastRenderedPageBreak/>
        <w:t xml:space="preserve">A) Yes, you may use </w:t>
      </w:r>
      <w:r w:rsidR="00151469" w:rsidRPr="00DB5D3C">
        <w:rPr>
          <w:rFonts w:eastAsia="Times New Roman" w:cs="Arial"/>
        </w:rPr>
        <w:t>the services of a professional</w:t>
      </w:r>
      <w:r w:rsidRPr="00DB5D3C">
        <w:rPr>
          <w:rFonts w:eastAsia="Times New Roman" w:cs="Arial"/>
        </w:rPr>
        <w:t xml:space="preserve"> to create your video. Any donated </w:t>
      </w:r>
      <w:r w:rsidR="00151469" w:rsidRPr="00DB5D3C">
        <w:rPr>
          <w:rFonts w:eastAsia="Times New Roman" w:cs="Arial"/>
        </w:rPr>
        <w:t xml:space="preserve">video </w:t>
      </w:r>
      <w:r w:rsidRPr="00DB5D3C">
        <w:rPr>
          <w:rFonts w:eastAsia="Times New Roman" w:cs="Arial"/>
        </w:rPr>
        <w:t>services do NOT count toward your overall donations for the Donations portion of the contest.</w:t>
      </w:r>
    </w:p>
    <w:p w14:paraId="0749B8BE" w14:textId="77777777" w:rsidR="00451FE0" w:rsidRPr="00DB5D3C" w:rsidRDefault="00451FE0" w:rsidP="00211332">
      <w:pPr>
        <w:shd w:val="clear" w:color="auto" w:fill="FFFFFF"/>
        <w:spacing w:before="100" w:beforeAutospacing="1" w:after="120" w:line="240" w:lineRule="auto"/>
        <w:rPr>
          <w:rFonts w:eastAsia="Times New Roman" w:cs="Arial"/>
        </w:rPr>
      </w:pPr>
    </w:p>
    <w:p w14:paraId="7E2ADAD6" w14:textId="77777777" w:rsidR="00451FE0" w:rsidRPr="00DB5D3C" w:rsidRDefault="00451FE0" w:rsidP="00451FE0">
      <w:pPr>
        <w:rPr>
          <w:rFonts w:eastAsia="Times New Roman" w:cs="Arial"/>
          <w:b/>
        </w:rPr>
      </w:pPr>
      <w:r w:rsidRPr="00DB5D3C">
        <w:rPr>
          <w:rFonts w:eastAsia="Times New Roman" w:cs="Arial"/>
          <w:b/>
        </w:rPr>
        <w:t>Q) Do you encourage collaboration?</w:t>
      </w:r>
    </w:p>
    <w:p w14:paraId="4D1A4FEF" w14:textId="77777777" w:rsidR="00451FE0" w:rsidRPr="00DB5D3C" w:rsidRDefault="00451FE0" w:rsidP="00451FE0">
      <w:pPr>
        <w:rPr>
          <w:rFonts w:eastAsia="Times New Roman" w:cs="Arial"/>
        </w:rPr>
      </w:pPr>
      <w:r w:rsidRPr="00DB5D3C">
        <w:rPr>
          <w:rFonts w:eastAsia="Times New Roman" w:cs="Arial"/>
        </w:rPr>
        <w:t>A) Yes! We believe the potential to find new homes for horses will increase if you work with other groups interested in equine welfare to amplify your message. Because of that, we have included collaboration as one factor in evaluating your adoption campaign, so collaboration can also increase your Help a Horse Day contest score.</w:t>
      </w:r>
    </w:p>
    <w:p w14:paraId="732F1082" w14:textId="77777777" w:rsidR="00451FE0" w:rsidRPr="00DB5D3C" w:rsidRDefault="00451FE0" w:rsidP="00451FE0">
      <w:pPr>
        <w:rPr>
          <w:rFonts w:eastAsia="Times New Roman" w:cs="Arial"/>
        </w:rPr>
      </w:pPr>
    </w:p>
    <w:p w14:paraId="1B309E43" w14:textId="77777777" w:rsidR="00451FE0" w:rsidRPr="00DB5D3C" w:rsidRDefault="00451FE0" w:rsidP="00451FE0">
      <w:pPr>
        <w:rPr>
          <w:b/>
        </w:rPr>
      </w:pPr>
      <w:r w:rsidRPr="00DB5D3C">
        <w:rPr>
          <w:b/>
        </w:rPr>
        <w:t>Q) What if we want to collaborate with another group that is also participating in the contest?</w:t>
      </w:r>
    </w:p>
    <w:p w14:paraId="1799A57A" w14:textId="57B6634C" w:rsidR="00E64A48" w:rsidRPr="00DB5D3C" w:rsidRDefault="005F14ED" w:rsidP="00211332">
      <w:pPr>
        <w:shd w:val="clear" w:color="auto" w:fill="FFFFFF"/>
        <w:spacing w:before="100" w:beforeAutospacing="1" w:after="120" w:line="240" w:lineRule="auto"/>
        <w:rPr>
          <w:rFonts w:eastAsia="Times New Roman" w:cs="Arial"/>
        </w:rPr>
      </w:pPr>
      <w:r w:rsidRPr="00DB5D3C">
        <w:rPr>
          <w:rFonts w:eastAsia="Times New Roman" w:cs="Arial"/>
        </w:rPr>
        <w:t xml:space="preserve">A) </w:t>
      </w:r>
      <w:r w:rsidR="00451FE0" w:rsidRPr="00DB5D3C">
        <w:t xml:space="preserve">Again, we think that working together is often a good strategy for using resources efficiently and magnifying your impact. Collaboration can be informal </w:t>
      </w:r>
      <w:r w:rsidR="008E7BC4" w:rsidRPr="00DB5D3C">
        <w:rPr>
          <w:rFonts w:eastAsia="Times New Roman" w:cs="Arial"/>
        </w:rPr>
        <w:t xml:space="preserve">(for example, contestants point adopters to other contestants in the community as an additional resource), and in that case, each group is competing separately and getting a separate score—BUT do tell us about it because that collaboration </w:t>
      </w:r>
      <w:r w:rsidR="00E64A48" w:rsidRPr="00DB5D3C">
        <w:rPr>
          <w:rFonts w:eastAsia="Times New Roman" w:cs="Arial"/>
        </w:rPr>
        <w:t xml:space="preserve">may </w:t>
      </w:r>
      <w:r w:rsidR="008E7BC4" w:rsidRPr="00DB5D3C">
        <w:rPr>
          <w:rFonts w:eastAsia="Times New Roman" w:cs="Arial"/>
        </w:rPr>
        <w:t xml:space="preserve">help your </w:t>
      </w:r>
      <w:r w:rsidR="00E64A48" w:rsidRPr="00DB5D3C">
        <w:rPr>
          <w:rFonts w:eastAsia="Times New Roman" w:cs="Arial"/>
        </w:rPr>
        <w:t xml:space="preserve">adoption campaign </w:t>
      </w:r>
      <w:r w:rsidR="008E7BC4" w:rsidRPr="00DB5D3C">
        <w:rPr>
          <w:rFonts w:eastAsia="Times New Roman" w:cs="Arial"/>
        </w:rPr>
        <w:t>score!  Collaboration can also be more formalized, such as groups that conduct a joint adoption campaign.  In that case, contestants are competing separately but would receive the same score for their campaign.</w:t>
      </w:r>
      <w:r w:rsidR="00DB5D3C">
        <w:rPr>
          <w:rFonts w:eastAsia="Times New Roman" w:cs="Arial"/>
        </w:rPr>
        <w:t xml:space="preserve">  While contestants may collaborate for the adoption campaign, there are no group applications; all contestants must compete separately.</w:t>
      </w:r>
      <w:r w:rsidR="008E7BC4" w:rsidRPr="00DB5D3C">
        <w:rPr>
          <w:rFonts w:eastAsia="Times New Roman" w:cs="Arial"/>
        </w:rPr>
        <w:t xml:space="preserve">  </w:t>
      </w:r>
      <w:bookmarkStart w:id="0" w:name="_GoBack"/>
      <w:bookmarkEnd w:id="0"/>
    </w:p>
    <w:p w14:paraId="67ADC45E" w14:textId="7C6DF842" w:rsidR="005F14ED" w:rsidRPr="00DB5D3C" w:rsidRDefault="005F14ED" w:rsidP="00211332">
      <w:pPr>
        <w:shd w:val="clear" w:color="auto" w:fill="FFFFFF"/>
        <w:spacing w:before="100" w:beforeAutospacing="1" w:after="120" w:line="240" w:lineRule="auto"/>
        <w:rPr>
          <w:rFonts w:eastAsia="Times New Roman" w:cs="Arial"/>
          <w:b/>
        </w:rPr>
      </w:pPr>
      <w:r w:rsidRPr="00DB5D3C">
        <w:rPr>
          <w:rFonts w:eastAsia="Times New Roman" w:cs="Arial"/>
          <w:b/>
        </w:rPr>
        <w:t>Q) Are there resources available to us</w:t>
      </w:r>
      <w:r w:rsidR="00EC64B5" w:rsidRPr="00DB5D3C">
        <w:rPr>
          <w:rFonts w:eastAsia="Times New Roman" w:cs="Arial"/>
          <w:b/>
        </w:rPr>
        <w:t xml:space="preserve"> to plan our campaigns?</w:t>
      </w:r>
    </w:p>
    <w:p w14:paraId="10532C62" w14:textId="0BCC0130" w:rsidR="00EC64B5" w:rsidRPr="00DB5D3C" w:rsidRDefault="00EC64B5" w:rsidP="00211332">
      <w:pPr>
        <w:shd w:val="clear" w:color="auto" w:fill="FFFFFF"/>
        <w:spacing w:before="100" w:beforeAutospacing="1" w:after="120" w:line="240" w:lineRule="auto"/>
        <w:rPr>
          <w:rFonts w:eastAsia="Times New Roman" w:cs="Arial"/>
        </w:rPr>
      </w:pPr>
      <w:r w:rsidRPr="00DB5D3C">
        <w:rPr>
          <w:rFonts w:eastAsia="Times New Roman" w:cs="Arial"/>
        </w:rPr>
        <w:t xml:space="preserve">A) Please visit the </w:t>
      </w:r>
      <w:hyperlink r:id="rId11" w:history="1">
        <w:r w:rsidRPr="00DB5D3C">
          <w:rPr>
            <w:rStyle w:val="Hyperlink"/>
            <w:rFonts w:eastAsia="Times New Roman" w:cs="Arial"/>
            <w:color w:val="auto"/>
          </w:rPr>
          <w:t>Help a Horse Day webpage</w:t>
        </w:r>
      </w:hyperlink>
      <w:r w:rsidRPr="00DB5D3C">
        <w:rPr>
          <w:rFonts w:eastAsia="Times New Roman" w:cs="Arial"/>
          <w:highlight w:val="yellow"/>
        </w:rPr>
        <w:t>.</w:t>
      </w:r>
    </w:p>
    <w:p w14:paraId="61DA6F8F" w14:textId="77777777" w:rsidR="00EC64B5" w:rsidRPr="00DB5D3C" w:rsidRDefault="00EC64B5" w:rsidP="00211332">
      <w:pPr>
        <w:shd w:val="clear" w:color="auto" w:fill="FFFFFF"/>
        <w:spacing w:before="100" w:beforeAutospacing="1" w:after="120" w:line="240" w:lineRule="auto"/>
        <w:rPr>
          <w:rFonts w:eastAsia="Times New Roman" w:cs="Arial"/>
        </w:rPr>
      </w:pPr>
    </w:p>
    <w:p w14:paraId="13F6B77D" w14:textId="77777777" w:rsidR="00EC64B5" w:rsidRPr="00DB5D3C" w:rsidRDefault="00EC64B5" w:rsidP="00211332">
      <w:pPr>
        <w:shd w:val="clear" w:color="auto" w:fill="FFFFFF"/>
        <w:spacing w:before="100" w:beforeAutospacing="1" w:after="120" w:line="240" w:lineRule="auto"/>
        <w:rPr>
          <w:rFonts w:eastAsia="Times New Roman" w:cs="Arial"/>
        </w:rPr>
      </w:pPr>
    </w:p>
    <w:p w14:paraId="7AE9F785" w14:textId="77777777" w:rsidR="00DA099C" w:rsidRPr="00DB5D3C" w:rsidRDefault="005F14ED" w:rsidP="00211332">
      <w:pPr>
        <w:shd w:val="clear" w:color="auto" w:fill="FFFFFF"/>
        <w:spacing w:before="100" w:beforeAutospacing="1" w:after="120" w:line="240" w:lineRule="auto"/>
        <w:rPr>
          <w:rFonts w:eastAsia="Times New Roman" w:cs="Arial"/>
        </w:rPr>
      </w:pPr>
      <w:r w:rsidRPr="00DB5D3C">
        <w:rPr>
          <w:rFonts w:eastAsia="Times New Roman" w:cs="Arial"/>
        </w:rPr>
        <w:t xml:space="preserve"> </w:t>
      </w:r>
    </w:p>
    <w:p w14:paraId="7CC9A399" w14:textId="77777777" w:rsidR="00DA099C" w:rsidRPr="00DB5D3C" w:rsidRDefault="00DA099C" w:rsidP="00211332">
      <w:pPr>
        <w:shd w:val="clear" w:color="auto" w:fill="FFFFFF"/>
        <w:spacing w:before="100" w:beforeAutospacing="1" w:after="120" w:line="240" w:lineRule="auto"/>
        <w:rPr>
          <w:rFonts w:eastAsia="Times New Roman" w:cs="Arial"/>
        </w:rPr>
      </w:pPr>
    </w:p>
    <w:p w14:paraId="5E960F34" w14:textId="77777777" w:rsidR="00DA099C" w:rsidRPr="00DB5D3C" w:rsidRDefault="00DA099C" w:rsidP="00211332">
      <w:pPr>
        <w:shd w:val="clear" w:color="auto" w:fill="FFFFFF"/>
        <w:spacing w:before="100" w:beforeAutospacing="1" w:after="120" w:line="240" w:lineRule="auto"/>
        <w:rPr>
          <w:rFonts w:eastAsia="Times New Roman" w:cs="Arial"/>
        </w:rPr>
      </w:pPr>
    </w:p>
    <w:p w14:paraId="3DD22A03" w14:textId="77777777" w:rsidR="00211332" w:rsidRPr="00DB5D3C" w:rsidRDefault="00211332" w:rsidP="00211332">
      <w:pPr>
        <w:shd w:val="clear" w:color="auto" w:fill="FFFFFF"/>
        <w:spacing w:before="100" w:beforeAutospacing="1" w:after="120" w:line="240" w:lineRule="auto"/>
        <w:rPr>
          <w:rFonts w:eastAsia="Times New Roman" w:cs="Arial"/>
        </w:rPr>
      </w:pPr>
    </w:p>
    <w:p w14:paraId="42A2930D" w14:textId="77777777" w:rsidR="00095E84" w:rsidRPr="00DB5D3C" w:rsidRDefault="00095E84"/>
    <w:sectPr w:rsidR="00095E84" w:rsidRPr="00DB5D3C" w:rsidSect="00071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F4D1A"/>
    <w:multiLevelType w:val="multilevel"/>
    <w:tmpl w:val="59D6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271924"/>
    <w:multiLevelType w:val="hybridMultilevel"/>
    <w:tmpl w:val="4068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AD45DB"/>
    <w:multiLevelType w:val="hybridMultilevel"/>
    <w:tmpl w:val="CF548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B6"/>
    <w:rsid w:val="0003663F"/>
    <w:rsid w:val="0005636A"/>
    <w:rsid w:val="00071F4F"/>
    <w:rsid w:val="00091476"/>
    <w:rsid w:val="00095E84"/>
    <w:rsid w:val="000D69DD"/>
    <w:rsid w:val="0013061E"/>
    <w:rsid w:val="001504E0"/>
    <w:rsid w:val="00151469"/>
    <w:rsid w:val="001655A6"/>
    <w:rsid w:val="00175224"/>
    <w:rsid w:val="001A34FE"/>
    <w:rsid w:val="001E1397"/>
    <w:rsid w:val="00211332"/>
    <w:rsid w:val="00221A39"/>
    <w:rsid w:val="002559CE"/>
    <w:rsid w:val="002A53B6"/>
    <w:rsid w:val="002B1797"/>
    <w:rsid w:val="003B4DD6"/>
    <w:rsid w:val="003E5743"/>
    <w:rsid w:val="00404A9E"/>
    <w:rsid w:val="00451FE0"/>
    <w:rsid w:val="004653C1"/>
    <w:rsid w:val="00474C50"/>
    <w:rsid w:val="004A3422"/>
    <w:rsid w:val="004A4C5F"/>
    <w:rsid w:val="004B69B4"/>
    <w:rsid w:val="004F2B1B"/>
    <w:rsid w:val="00501E48"/>
    <w:rsid w:val="00567133"/>
    <w:rsid w:val="005B0CE9"/>
    <w:rsid w:val="005B4529"/>
    <w:rsid w:val="005F14ED"/>
    <w:rsid w:val="00621758"/>
    <w:rsid w:val="0066482C"/>
    <w:rsid w:val="006A75A9"/>
    <w:rsid w:val="007042D1"/>
    <w:rsid w:val="00806B6D"/>
    <w:rsid w:val="00815DB6"/>
    <w:rsid w:val="008B55B4"/>
    <w:rsid w:val="008B74A4"/>
    <w:rsid w:val="008E7BC4"/>
    <w:rsid w:val="00925B17"/>
    <w:rsid w:val="00963722"/>
    <w:rsid w:val="009D781F"/>
    <w:rsid w:val="009F39D0"/>
    <w:rsid w:val="00A1559F"/>
    <w:rsid w:val="00AF40BA"/>
    <w:rsid w:val="00B461CB"/>
    <w:rsid w:val="00B80B79"/>
    <w:rsid w:val="00C24E5A"/>
    <w:rsid w:val="00C25D82"/>
    <w:rsid w:val="00CF2D54"/>
    <w:rsid w:val="00DA099C"/>
    <w:rsid w:val="00DB5D3C"/>
    <w:rsid w:val="00DD5569"/>
    <w:rsid w:val="00DE2777"/>
    <w:rsid w:val="00E64A48"/>
    <w:rsid w:val="00EC64B5"/>
    <w:rsid w:val="00F77500"/>
    <w:rsid w:val="00FD6B43"/>
    <w:rsid w:val="00FE1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1ED4"/>
  <w15:docId w15:val="{16F5283D-1901-48EB-8733-5A6777179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E84"/>
    <w:rPr>
      <w:color w:val="0563C1" w:themeColor="hyperlink"/>
      <w:u w:val="single"/>
    </w:rPr>
  </w:style>
  <w:style w:type="paragraph" w:styleId="ListParagraph">
    <w:name w:val="List Paragraph"/>
    <w:basedOn w:val="Normal"/>
    <w:uiPriority w:val="34"/>
    <w:qFormat/>
    <w:rsid w:val="00211332"/>
    <w:pPr>
      <w:ind w:left="720"/>
      <w:contextualSpacing/>
    </w:pPr>
  </w:style>
  <w:style w:type="character" w:styleId="FollowedHyperlink">
    <w:name w:val="FollowedHyperlink"/>
    <w:basedOn w:val="DefaultParagraphFont"/>
    <w:uiPriority w:val="99"/>
    <w:semiHidden/>
    <w:unhideWhenUsed/>
    <w:rsid w:val="004A3422"/>
    <w:rPr>
      <w:color w:val="954F72" w:themeColor="followedHyperlink"/>
      <w:u w:val="single"/>
    </w:rPr>
  </w:style>
  <w:style w:type="paragraph" w:styleId="BalloonText">
    <w:name w:val="Balloon Text"/>
    <w:basedOn w:val="Normal"/>
    <w:link w:val="BalloonTextChar"/>
    <w:uiPriority w:val="99"/>
    <w:semiHidden/>
    <w:unhideWhenUsed/>
    <w:rsid w:val="004A3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422"/>
    <w:rPr>
      <w:rFonts w:ascii="Tahoma" w:hAnsi="Tahoma" w:cs="Tahoma"/>
      <w:sz w:val="16"/>
      <w:szCs w:val="16"/>
    </w:rPr>
  </w:style>
  <w:style w:type="character" w:styleId="CommentReference">
    <w:name w:val="annotation reference"/>
    <w:basedOn w:val="DefaultParagraphFont"/>
    <w:uiPriority w:val="99"/>
    <w:semiHidden/>
    <w:unhideWhenUsed/>
    <w:rsid w:val="00815DB6"/>
    <w:rPr>
      <w:sz w:val="16"/>
      <w:szCs w:val="16"/>
    </w:rPr>
  </w:style>
  <w:style w:type="paragraph" w:styleId="CommentText">
    <w:name w:val="annotation text"/>
    <w:basedOn w:val="Normal"/>
    <w:link w:val="CommentTextChar"/>
    <w:uiPriority w:val="99"/>
    <w:semiHidden/>
    <w:unhideWhenUsed/>
    <w:rsid w:val="00815DB6"/>
    <w:pPr>
      <w:spacing w:line="240" w:lineRule="auto"/>
    </w:pPr>
    <w:rPr>
      <w:sz w:val="20"/>
      <w:szCs w:val="20"/>
    </w:rPr>
  </w:style>
  <w:style w:type="character" w:customStyle="1" w:styleId="CommentTextChar">
    <w:name w:val="Comment Text Char"/>
    <w:basedOn w:val="DefaultParagraphFont"/>
    <w:link w:val="CommentText"/>
    <w:uiPriority w:val="99"/>
    <w:semiHidden/>
    <w:rsid w:val="00815DB6"/>
    <w:rPr>
      <w:sz w:val="20"/>
      <w:szCs w:val="20"/>
    </w:rPr>
  </w:style>
  <w:style w:type="paragraph" w:styleId="CommentSubject">
    <w:name w:val="annotation subject"/>
    <w:basedOn w:val="CommentText"/>
    <w:next w:val="CommentText"/>
    <w:link w:val="CommentSubjectChar"/>
    <w:uiPriority w:val="99"/>
    <w:semiHidden/>
    <w:unhideWhenUsed/>
    <w:rsid w:val="00815DB6"/>
    <w:rPr>
      <w:b/>
      <w:bCs/>
    </w:rPr>
  </w:style>
  <w:style w:type="character" w:customStyle="1" w:styleId="CommentSubjectChar">
    <w:name w:val="Comment Subject Char"/>
    <w:basedOn w:val="CommentTextChar"/>
    <w:link w:val="CommentSubject"/>
    <w:uiPriority w:val="99"/>
    <w:semiHidden/>
    <w:rsid w:val="00815DB6"/>
    <w:rPr>
      <w:b/>
      <w:bCs/>
      <w:sz w:val="20"/>
      <w:szCs w:val="20"/>
    </w:rPr>
  </w:style>
  <w:style w:type="table" w:styleId="TableGrid">
    <w:name w:val="Table Grid"/>
    <w:basedOn w:val="TableNormal"/>
    <w:uiPriority w:val="59"/>
    <w:rsid w:val="005671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19789">
      <w:bodyDiv w:val="1"/>
      <w:marLeft w:val="0"/>
      <w:marRight w:val="0"/>
      <w:marTop w:val="0"/>
      <w:marBottom w:val="0"/>
      <w:divBdr>
        <w:top w:val="none" w:sz="0" w:space="0" w:color="auto"/>
        <w:left w:val="none" w:sz="0" w:space="0" w:color="auto"/>
        <w:bottom w:val="none" w:sz="0" w:space="0" w:color="auto"/>
        <w:right w:val="none" w:sz="0" w:space="0" w:color="auto"/>
      </w:divBdr>
    </w:div>
    <w:div w:id="530343297">
      <w:bodyDiv w:val="1"/>
      <w:marLeft w:val="0"/>
      <w:marRight w:val="0"/>
      <w:marTop w:val="0"/>
      <w:marBottom w:val="0"/>
      <w:divBdr>
        <w:top w:val="none" w:sz="0" w:space="0" w:color="auto"/>
        <w:left w:val="none" w:sz="0" w:space="0" w:color="auto"/>
        <w:bottom w:val="none" w:sz="0" w:space="0" w:color="auto"/>
        <w:right w:val="none" w:sz="0" w:space="0" w:color="auto"/>
      </w:divBdr>
    </w:div>
    <w:div w:id="187442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pcapro.org/sites/default/files/wysiwyg-uploads/hahd-2018-adoption-rubric.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rveymonkey.com/r/FSPLQS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pcapro.org/sites/default/files/wysiwyg-uploads/aspca-hahd-rules-2018_0.pdf" TargetMode="External"/><Relationship Id="rId11" Type="http://schemas.openxmlformats.org/officeDocument/2006/relationships/hyperlink" Target="https://www.aspcapro.org/about-campaigns/aspca-help-horse-day-come-innovate-us" TargetMode="External"/><Relationship Id="rId5" Type="http://schemas.openxmlformats.org/officeDocument/2006/relationships/hyperlink" Target="https://www.aspcapro.org/sites/default/files/wysiwyg-uploads/aspca-hahd-rules-2018_0.pdf" TargetMode="External"/><Relationship Id="rId10" Type="http://schemas.openxmlformats.org/officeDocument/2006/relationships/hyperlink" Target="https://www.youtube.com/channel/UCht8qITGkBvXKsR1Byln-wA" TargetMode="External"/><Relationship Id="rId4" Type="http://schemas.openxmlformats.org/officeDocument/2006/relationships/webSettings" Target="webSettings.xml"/><Relationship Id="rId9" Type="http://schemas.openxmlformats.org/officeDocument/2006/relationships/hyperlink" Target="https://www.aspcapro.org/sites/default/files/wysiwyg-uploads/hahd-2018-video-rubric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Renee DeLisle</dc:creator>
  <cp:lastModifiedBy>Lauren Martin</cp:lastModifiedBy>
  <cp:revision>2</cp:revision>
  <dcterms:created xsi:type="dcterms:W3CDTF">2018-02-05T23:12:00Z</dcterms:created>
  <dcterms:modified xsi:type="dcterms:W3CDTF">2018-02-05T23:12:00Z</dcterms:modified>
</cp:coreProperties>
</file>