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055" w:rsidRPr="006C6A71" w:rsidRDefault="00591AC2" w:rsidP="006C6A71">
      <w:pPr>
        <w:pStyle w:val="Heading1"/>
        <w:ind w:left="0" w:firstLine="0"/>
        <w:jc w:val="center"/>
        <w:rPr>
          <w:sz w:val="36"/>
        </w:rPr>
      </w:pPr>
      <w:r>
        <w:rPr>
          <w:sz w:val="36"/>
        </w:rPr>
        <w:t>Deceased Equine - Body</w:t>
      </w:r>
      <w:r w:rsidR="00BB7F9E">
        <w:rPr>
          <w:sz w:val="36"/>
        </w:rPr>
        <w:t xml:space="preserve"> Transport and Disposal</w:t>
      </w:r>
    </w:p>
    <w:p w:rsidR="006C6A71" w:rsidRPr="006C6A71" w:rsidRDefault="006C6A71" w:rsidP="006C6A71">
      <w:pPr>
        <w:pStyle w:val="Title"/>
        <w:rPr>
          <w:sz w:val="28"/>
        </w:rPr>
      </w:pPr>
      <w:r w:rsidRPr="006C6A71">
        <w:rPr>
          <w:sz w:val="28"/>
        </w:rPr>
        <w:t>Purpose</w:t>
      </w:r>
      <w:bookmarkStart w:id="0" w:name="_GoBack"/>
      <w:bookmarkEnd w:id="0"/>
    </w:p>
    <w:p w:rsidR="00B26957" w:rsidRDefault="007077B4" w:rsidP="00B26957">
      <w:pPr>
        <w:ind w:firstLine="0"/>
      </w:pPr>
      <w:r>
        <w:t>The purpose of this procedure is t</w:t>
      </w:r>
      <w:r w:rsidR="00BB7F9E">
        <w:t xml:space="preserve">o </w:t>
      </w:r>
      <w:r>
        <w:t>i</w:t>
      </w:r>
      <w:r w:rsidR="00591AC2">
        <w:t>nsure that a deceased equine carcass is removed from the equine center by approved transportation methods and properly disposed of at an approved site or by an approved method.</w:t>
      </w:r>
    </w:p>
    <w:p w:rsidR="009219C3" w:rsidRDefault="009219C3" w:rsidP="006C6A71"/>
    <w:p w:rsidR="006C6A71" w:rsidRDefault="000A5CFF" w:rsidP="006C6A71">
      <w:pPr>
        <w:pStyle w:val="Title"/>
        <w:rPr>
          <w:sz w:val="28"/>
        </w:rPr>
      </w:pPr>
      <w:r>
        <w:rPr>
          <w:sz w:val="28"/>
        </w:rPr>
        <w:t>Responsibilities/</w:t>
      </w:r>
      <w:r w:rsidR="006C6A71" w:rsidRPr="006C6A71">
        <w:rPr>
          <w:sz w:val="28"/>
        </w:rPr>
        <w:t>Scope</w:t>
      </w:r>
    </w:p>
    <w:p w:rsidR="00591AC2" w:rsidRPr="00C470D9" w:rsidRDefault="00D4192B" w:rsidP="00591AC2">
      <w:pPr>
        <w:ind w:firstLine="0"/>
        <w:rPr>
          <w:rFonts w:cstheme="minorHAnsi"/>
        </w:rPr>
      </w:pPr>
      <w:r w:rsidRPr="00C470D9">
        <w:rPr>
          <w:rFonts w:cstheme="minorHAnsi"/>
        </w:rPr>
        <w:t xml:space="preserve">Death may </w:t>
      </w:r>
      <w:r w:rsidR="00591AC2" w:rsidRPr="00C470D9">
        <w:rPr>
          <w:rFonts w:cstheme="minorHAnsi"/>
        </w:rPr>
        <w:t xml:space="preserve">occur as a result of natural death or from euthanasia. Transport </w:t>
      </w:r>
      <w:r w:rsidR="002A613F" w:rsidRPr="00C470D9">
        <w:rPr>
          <w:rFonts w:cstheme="minorHAnsi"/>
        </w:rPr>
        <w:t xml:space="preserve">must be performed by </w:t>
      </w:r>
      <w:r w:rsidR="00476C12" w:rsidRPr="00C470D9">
        <w:rPr>
          <w:rFonts w:cstheme="minorHAnsi"/>
        </w:rPr>
        <w:t xml:space="preserve">an approved </w:t>
      </w:r>
      <w:r w:rsidR="002A613F" w:rsidRPr="00C470D9">
        <w:rPr>
          <w:rFonts w:cstheme="minorHAnsi"/>
        </w:rPr>
        <w:t xml:space="preserve">hauling method or an approved </w:t>
      </w:r>
      <w:r w:rsidR="00476C12" w:rsidRPr="00C470D9">
        <w:rPr>
          <w:rFonts w:cstheme="minorHAnsi"/>
        </w:rPr>
        <w:t xml:space="preserve">contractor for hauling. Disposal </w:t>
      </w:r>
      <w:r w:rsidR="002A613F" w:rsidRPr="00C470D9">
        <w:rPr>
          <w:rFonts w:cstheme="minorHAnsi"/>
        </w:rPr>
        <w:t>shall</w:t>
      </w:r>
      <w:r w:rsidR="00476C12" w:rsidRPr="00C470D9">
        <w:rPr>
          <w:rFonts w:cstheme="minorHAnsi"/>
        </w:rPr>
        <w:t xml:space="preserve"> take place at an approved disposal site</w:t>
      </w:r>
      <w:r w:rsidR="002A613F" w:rsidRPr="00C470D9">
        <w:rPr>
          <w:rFonts w:cstheme="minorHAnsi"/>
        </w:rPr>
        <w:t>,</w:t>
      </w:r>
      <w:r w:rsidR="00476C12" w:rsidRPr="00C470D9">
        <w:rPr>
          <w:rFonts w:cstheme="minorHAnsi"/>
        </w:rPr>
        <w:t xml:space="preserve"> rendering plant or crematory.</w:t>
      </w:r>
      <w:r w:rsidR="002A613F" w:rsidRPr="00C470D9">
        <w:rPr>
          <w:rFonts w:cstheme="minorHAnsi"/>
        </w:rPr>
        <w:t xml:space="preserve">  The disposal must adhere to county guidelines and regulations.</w:t>
      </w:r>
      <w:r w:rsidRPr="00C470D9">
        <w:rPr>
          <w:rFonts w:cstheme="minorHAnsi"/>
        </w:rPr>
        <w:t xml:space="preserve">  All personnel </w:t>
      </w:r>
      <w:r w:rsidR="00691973" w:rsidRPr="00C470D9">
        <w:rPr>
          <w:rFonts w:cstheme="minorHAnsi"/>
        </w:rPr>
        <w:t>are</w:t>
      </w:r>
      <w:r w:rsidRPr="00C470D9">
        <w:rPr>
          <w:rFonts w:cstheme="minorHAnsi"/>
        </w:rPr>
        <w:t xml:space="preserve"> responsible for following this procedure.</w:t>
      </w:r>
    </w:p>
    <w:p w:rsidR="009219C3" w:rsidRDefault="009219C3" w:rsidP="006C6A71"/>
    <w:p w:rsidR="009219C3" w:rsidRDefault="009219C3" w:rsidP="009219C3">
      <w:pPr>
        <w:pStyle w:val="Title"/>
        <w:rPr>
          <w:sz w:val="28"/>
          <w:szCs w:val="28"/>
        </w:rPr>
      </w:pPr>
      <w:r w:rsidRPr="009219C3">
        <w:rPr>
          <w:sz w:val="28"/>
          <w:szCs w:val="28"/>
        </w:rPr>
        <w:t>Procedures</w:t>
      </w:r>
    </w:p>
    <w:p w:rsidR="00476C12" w:rsidRDefault="00476C12" w:rsidP="00476C12">
      <w:pPr>
        <w:tabs>
          <w:tab w:val="left" w:pos="1080"/>
        </w:tabs>
        <w:autoSpaceDE w:val="0"/>
        <w:autoSpaceDN w:val="0"/>
        <w:adjustRightInd w:val="0"/>
        <w:ind w:right="720" w:firstLine="0"/>
      </w:pPr>
      <w:r w:rsidRPr="002A613F">
        <w:t xml:space="preserve">NOTE: Prior to initiating any transport or disposal, verify that tissue samples do NOT need to be taken nor does the body need to be transported to </w:t>
      </w:r>
      <w:r w:rsidR="002A613F">
        <w:t>an approved site</w:t>
      </w:r>
      <w:r w:rsidRPr="002A613F">
        <w:t xml:space="preserve"> for necropsy.</w:t>
      </w:r>
    </w:p>
    <w:p w:rsidR="00741F24" w:rsidRDefault="00741F24" w:rsidP="00476C12">
      <w:pPr>
        <w:tabs>
          <w:tab w:val="left" w:pos="1080"/>
        </w:tabs>
        <w:autoSpaceDE w:val="0"/>
        <w:autoSpaceDN w:val="0"/>
        <w:adjustRightInd w:val="0"/>
        <w:ind w:right="720" w:firstLine="0"/>
      </w:pPr>
    </w:p>
    <w:p w:rsidR="00741F24" w:rsidRPr="00476C12" w:rsidRDefault="00741F24" w:rsidP="00476C12">
      <w:pPr>
        <w:tabs>
          <w:tab w:val="left" w:pos="1080"/>
        </w:tabs>
        <w:autoSpaceDE w:val="0"/>
        <w:autoSpaceDN w:val="0"/>
        <w:adjustRightInd w:val="0"/>
        <w:ind w:right="720" w:firstLine="0"/>
        <w:rPr>
          <w:rFonts w:cs="Arial"/>
          <w:szCs w:val="20"/>
        </w:rPr>
      </w:pPr>
      <w:r w:rsidRPr="002A613F">
        <w:t xml:space="preserve">NOTE:  Any trailer used for transport of a deceased horse MUST be fully enclosed or have enough limited visibility to prevent </w:t>
      </w:r>
      <w:r w:rsidR="002A613F">
        <w:t xml:space="preserve">the </w:t>
      </w:r>
      <w:r w:rsidR="00A76781" w:rsidRPr="002A613F">
        <w:t xml:space="preserve">general public </w:t>
      </w:r>
      <w:r w:rsidR="002A613F">
        <w:t xml:space="preserve">from </w:t>
      </w:r>
      <w:r w:rsidR="00A76781" w:rsidRPr="002A613F">
        <w:t>view</w:t>
      </w:r>
      <w:r w:rsidR="002A613F">
        <w:t>ing</w:t>
      </w:r>
      <w:r w:rsidR="00A76781" w:rsidRPr="002A613F">
        <w:t xml:space="preserve"> the </w:t>
      </w:r>
      <w:r w:rsidR="007077B4" w:rsidRPr="002A613F">
        <w:t>carcass</w:t>
      </w:r>
      <w:r w:rsidR="00A76781" w:rsidRPr="002A613F">
        <w:t>.</w:t>
      </w:r>
    </w:p>
    <w:p w:rsidR="00476C12" w:rsidRPr="00476C12" w:rsidRDefault="00476C12" w:rsidP="00476C12">
      <w:pPr>
        <w:pStyle w:val="ListParagraph"/>
        <w:tabs>
          <w:tab w:val="left" w:pos="1080"/>
        </w:tabs>
        <w:autoSpaceDE w:val="0"/>
        <w:autoSpaceDN w:val="0"/>
        <w:adjustRightInd w:val="0"/>
        <w:ind w:left="1470" w:right="720" w:firstLine="0"/>
        <w:rPr>
          <w:rFonts w:cs="Arial"/>
          <w:szCs w:val="20"/>
        </w:rPr>
      </w:pPr>
    </w:p>
    <w:p w:rsidR="00840738" w:rsidRDefault="00840738" w:rsidP="00840738">
      <w:pPr>
        <w:pStyle w:val="ListParagraph"/>
        <w:numPr>
          <w:ilvl w:val="0"/>
          <w:numId w:val="20"/>
        </w:numPr>
        <w:tabs>
          <w:tab w:val="left" w:pos="1080"/>
        </w:tabs>
        <w:autoSpaceDE w:val="0"/>
        <w:autoSpaceDN w:val="0"/>
        <w:adjustRightInd w:val="0"/>
        <w:ind w:right="720"/>
        <w:rPr>
          <w:rFonts w:cs="Arial"/>
          <w:szCs w:val="20"/>
        </w:rPr>
      </w:pPr>
      <w:r>
        <w:rPr>
          <w:rFonts w:cs="Arial"/>
          <w:szCs w:val="20"/>
        </w:rPr>
        <w:t>Immediately contact</w:t>
      </w:r>
      <w:r w:rsidR="002A613F">
        <w:rPr>
          <w:rFonts w:cs="Arial"/>
          <w:szCs w:val="20"/>
        </w:rPr>
        <w:t xml:space="preserve"> the</w:t>
      </w:r>
      <w:r>
        <w:rPr>
          <w:rFonts w:cs="Arial"/>
          <w:szCs w:val="20"/>
        </w:rPr>
        <w:t xml:space="preserve"> </w:t>
      </w:r>
      <w:r w:rsidR="007077B4">
        <w:rPr>
          <w:rFonts w:cs="Arial"/>
          <w:szCs w:val="20"/>
        </w:rPr>
        <w:t>Equine Center Manager</w:t>
      </w:r>
      <w:r>
        <w:rPr>
          <w:rFonts w:cs="Arial"/>
          <w:szCs w:val="20"/>
        </w:rPr>
        <w:t xml:space="preserve"> upon discovery of a deceased animal.</w:t>
      </w:r>
      <w:r>
        <w:rPr>
          <w:rFonts w:cs="Arial"/>
          <w:szCs w:val="20"/>
        </w:rPr>
        <w:br/>
      </w:r>
    </w:p>
    <w:p w:rsidR="00840738" w:rsidRPr="00840738" w:rsidRDefault="00840738" w:rsidP="00840738">
      <w:pPr>
        <w:pStyle w:val="ListParagraph"/>
        <w:numPr>
          <w:ilvl w:val="0"/>
          <w:numId w:val="20"/>
        </w:numPr>
        <w:tabs>
          <w:tab w:val="left" w:pos="1080"/>
        </w:tabs>
        <w:autoSpaceDE w:val="0"/>
        <w:autoSpaceDN w:val="0"/>
        <w:adjustRightInd w:val="0"/>
        <w:ind w:right="720"/>
        <w:rPr>
          <w:rFonts w:cs="Arial"/>
          <w:szCs w:val="20"/>
        </w:rPr>
      </w:pPr>
      <w:r>
        <w:rPr>
          <w:rFonts w:cs="Arial"/>
          <w:szCs w:val="20"/>
        </w:rPr>
        <w:t>Record the date/time of discovery, amount of feed and water left, and any other visual observations</w:t>
      </w:r>
      <w:r w:rsidR="007077B4">
        <w:rPr>
          <w:rFonts w:cs="Arial"/>
          <w:szCs w:val="20"/>
        </w:rPr>
        <w:t xml:space="preserve">, such as marks on the animal that may indicate that the animal struggled or was in extreme discomfort prior to death.  </w:t>
      </w:r>
      <w:r>
        <w:rPr>
          <w:rFonts w:cs="Arial"/>
          <w:szCs w:val="20"/>
        </w:rPr>
        <w:t xml:space="preserve"> For any horses that go down in the Intake barn, photos </w:t>
      </w:r>
      <w:r w:rsidR="002A613F">
        <w:rPr>
          <w:rFonts w:cs="Arial"/>
          <w:szCs w:val="20"/>
        </w:rPr>
        <w:t>shall</w:t>
      </w:r>
      <w:r>
        <w:rPr>
          <w:rFonts w:cs="Arial"/>
          <w:szCs w:val="20"/>
        </w:rPr>
        <w:t xml:space="preserve"> be taken to document the current condition of the horse.</w:t>
      </w:r>
    </w:p>
    <w:p w:rsidR="00840738" w:rsidRPr="00840738" w:rsidRDefault="009B688B" w:rsidP="00840738">
      <w:pPr>
        <w:tabs>
          <w:tab w:val="left" w:pos="1080"/>
        </w:tabs>
        <w:autoSpaceDE w:val="0"/>
        <w:autoSpaceDN w:val="0"/>
        <w:adjustRightInd w:val="0"/>
        <w:ind w:right="720"/>
        <w:rPr>
          <w:rFonts w:cs="Arial"/>
          <w:szCs w:val="20"/>
        </w:rPr>
      </w:pPr>
      <w:r w:rsidRPr="00840738">
        <w:rPr>
          <w:rFonts w:cs="Arial"/>
          <w:szCs w:val="20"/>
        </w:rPr>
        <w:t xml:space="preserve"> </w:t>
      </w:r>
    </w:p>
    <w:p w:rsidR="009B688B" w:rsidRDefault="00861C73" w:rsidP="009B688B">
      <w:pPr>
        <w:pStyle w:val="ListParagraph"/>
        <w:numPr>
          <w:ilvl w:val="0"/>
          <w:numId w:val="20"/>
        </w:numPr>
        <w:tabs>
          <w:tab w:val="left" w:pos="1080"/>
        </w:tabs>
        <w:autoSpaceDE w:val="0"/>
        <w:autoSpaceDN w:val="0"/>
        <w:adjustRightInd w:val="0"/>
        <w:ind w:right="720"/>
        <w:rPr>
          <w:rFonts w:cs="Arial"/>
          <w:szCs w:val="20"/>
        </w:rPr>
      </w:pPr>
      <w:r>
        <w:rPr>
          <w:rFonts w:cs="Arial"/>
          <w:szCs w:val="20"/>
        </w:rPr>
        <w:t>Transport and disp</w:t>
      </w:r>
      <w:r w:rsidR="00A81D36">
        <w:rPr>
          <w:rFonts w:cs="Arial"/>
          <w:szCs w:val="20"/>
        </w:rPr>
        <w:t>osal (or arrangements for) sh</w:t>
      </w:r>
      <w:r w:rsidR="002A613F">
        <w:rPr>
          <w:rFonts w:cs="Arial"/>
          <w:szCs w:val="20"/>
        </w:rPr>
        <w:t>all</w:t>
      </w:r>
      <w:r w:rsidR="00A81D36">
        <w:rPr>
          <w:rFonts w:cs="Arial"/>
          <w:szCs w:val="20"/>
        </w:rPr>
        <w:t xml:space="preserve"> take place immediately after discovery of the animal.  </w:t>
      </w:r>
      <w:r w:rsidR="00BF4833">
        <w:rPr>
          <w:rFonts w:cs="Arial"/>
          <w:szCs w:val="20"/>
        </w:rPr>
        <w:t>Except for euthanasia cases, the Equine Center Manager</w:t>
      </w:r>
      <w:r w:rsidR="00A81D36">
        <w:rPr>
          <w:rFonts w:cs="Arial"/>
          <w:szCs w:val="20"/>
        </w:rPr>
        <w:t xml:space="preserve"> will determine if a veterinarian should first examine the horse to determine possible causes of death.  </w:t>
      </w:r>
    </w:p>
    <w:p w:rsidR="009B688B" w:rsidRPr="006C267B" w:rsidRDefault="009B688B" w:rsidP="009B688B">
      <w:pPr>
        <w:pStyle w:val="ListParagraph"/>
        <w:tabs>
          <w:tab w:val="left" w:pos="1080"/>
        </w:tabs>
        <w:autoSpaceDE w:val="0"/>
        <w:autoSpaceDN w:val="0"/>
        <w:adjustRightInd w:val="0"/>
        <w:ind w:left="1470" w:right="720" w:firstLine="0"/>
        <w:rPr>
          <w:rFonts w:cs="Arial"/>
          <w:szCs w:val="20"/>
        </w:rPr>
      </w:pPr>
    </w:p>
    <w:p w:rsidR="002A613F" w:rsidRDefault="002A613F" w:rsidP="009B688B">
      <w:pPr>
        <w:pStyle w:val="ListParagraph"/>
        <w:numPr>
          <w:ilvl w:val="0"/>
          <w:numId w:val="20"/>
        </w:numPr>
        <w:tabs>
          <w:tab w:val="left" w:pos="1080"/>
        </w:tabs>
        <w:autoSpaceDE w:val="0"/>
        <w:autoSpaceDN w:val="0"/>
        <w:adjustRightInd w:val="0"/>
        <w:ind w:right="720"/>
        <w:rPr>
          <w:rFonts w:cs="Arial"/>
          <w:szCs w:val="20"/>
        </w:rPr>
      </w:pPr>
      <w:r>
        <w:rPr>
          <w:rFonts w:cs="Arial"/>
          <w:szCs w:val="20"/>
        </w:rPr>
        <w:lastRenderedPageBreak/>
        <w:t xml:space="preserve">If the deceased horse is in a stall and the approved hauler requests that the animal be removed from the stall, staff will assist in removing the horse from the stall.  </w:t>
      </w:r>
    </w:p>
    <w:p w:rsidR="002A613F" w:rsidRPr="002A613F" w:rsidRDefault="002A613F" w:rsidP="002A613F">
      <w:pPr>
        <w:pStyle w:val="ListParagraph"/>
        <w:rPr>
          <w:rFonts w:cs="Arial"/>
          <w:szCs w:val="20"/>
        </w:rPr>
      </w:pPr>
    </w:p>
    <w:p w:rsidR="009B688B" w:rsidRDefault="00741F24" w:rsidP="009B688B">
      <w:pPr>
        <w:pStyle w:val="ListParagraph"/>
        <w:numPr>
          <w:ilvl w:val="0"/>
          <w:numId w:val="20"/>
        </w:numPr>
        <w:tabs>
          <w:tab w:val="left" w:pos="1080"/>
        </w:tabs>
        <w:autoSpaceDE w:val="0"/>
        <w:autoSpaceDN w:val="0"/>
        <w:adjustRightInd w:val="0"/>
        <w:ind w:right="720"/>
        <w:rPr>
          <w:rFonts w:cs="Arial"/>
          <w:szCs w:val="20"/>
        </w:rPr>
      </w:pPr>
      <w:r>
        <w:rPr>
          <w:rFonts w:cs="Arial"/>
          <w:szCs w:val="20"/>
        </w:rPr>
        <w:t>Wrap</w:t>
      </w:r>
      <w:r w:rsidR="002A613F">
        <w:rPr>
          <w:rFonts w:cs="Arial"/>
          <w:szCs w:val="20"/>
        </w:rPr>
        <w:t xml:space="preserve"> or </w:t>
      </w:r>
      <w:r>
        <w:rPr>
          <w:rFonts w:cs="Arial"/>
          <w:szCs w:val="20"/>
        </w:rPr>
        <w:t>secure the rear legs of the horse with a tow rope or drag chain.</w:t>
      </w:r>
    </w:p>
    <w:p w:rsidR="009B688B" w:rsidRPr="006C267B" w:rsidRDefault="009B688B" w:rsidP="009B688B">
      <w:pPr>
        <w:tabs>
          <w:tab w:val="left" w:pos="1080"/>
        </w:tabs>
        <w:autoSpaceDE w:val="0"/>
        <w:autoSpaceDN w:val="0"/>
        <w:adjustRightInd w:val="0"/>
        <w:ind w:left="0" w:right="720" w:firstLine="0"/>
        <w:rPr>
          <w:rFonts w:cs="Arial"/>
          <w:szCs w:val="20"/>
        </w:rPr>
      </w:pPr>
    </w:p>
    <w:p w:rsidR="009B688B" w:rsidRDefault="00741F24" w:rsidP="009B688B">
      <w:pPr>
        <w:pStyle w:val="ListParagraph"/>
        <w:numPr>
          <w:ilvl w:val="0"/>
          <w:numId w:val="20"/>
        </w:numPr>
        <w:tabs>
          <w:tab w:val="left" w:pos="1080"/>
        </w:tabs>
        <w:autoSpaceDE w:val="0"/>
        <w:autoSpaceDN w:val="0"/>
        <w:adjustRightInd w:val="0"/>
        <w:ind w:right="720"/>
        <w:rPr>
          <w:rFonts w:cs="Arial"/>
          <w:szCs w:val="20"/>
        </w:rPr>
      </w:pPr>
      <w:r>
        <w:rPr>
          <w:rFonts w:cs="Arial"/>
          <w:szCs w:val="20"/>
        </w:rPr>
        <w:t>Secure the tow rope or drag chain to the front loader or p</w:t>
      </w:r>
      <w:r w:rsidR="00D4192B">
        <w:rPr>
          <w:rFonts w:cs="Arial"/>
          <w:szCs w:val="20"/>
        </w:rPr>
        <w:t xml:space="preserve">ick-up and slowly drag the carcass from the stall.  Once the carcass has been removed from the stall, the carcass may be lifted with the forks of the skid steer or tractor and moved.  </w:t>
      </w:r>
      <w:r>
        <w:rPr>
          <w:rFonts w:cs="Arial"/>
          <w:szCs w:val="20"/>
        </w:rPr>
        <w:t xml:space="preserve">For the Intake and Adoption barns, it is preferred that the </w:t>
      </w:r>
      <w:r w:rsidR="00D4192B">
        <w:rPr>
          <w:rFonts w:cs="Arial"/>
          <w:szCs w:val="20"/>
        </w:rPr>
        <w:t>carcass</w:t>
      </w:r>
      <w:r>
        <w:rPr>
          <w:rFonts w:cs="Arial"/>
          <w:szCs w:val="20"/>
        </w:rPr>
        <w:t xml:space="preserve"> be moved outside through the stall runs rather than through the breezeway.  </w:t>
      </w:r>
      <w:r w:rsidR="00D4192B">
        <w:rPr>
          <w:rFonts w:cs="Arial"/>
          <w:szCs w:val="20"/>
        </w:rPr>
        <w:t xml:space="preserve">If the carcass is removed from the Adoption Barn or the Training Barn, </w:t>
      </w:r>
      <w:r>
        <w:rPr>
          <w:rFonts w:cs="Arial"/>
          <w:szCs w:val="20"/>
        </w:rPr>
        <w:t xml:space="preserve">move the </w:t>
      </w:r>
      <w:r w:rsidR="00D4192B">
        <w:rPr>
          <w:rFonts w:cs="Arial"/>
          <w:szCs w:val="20"/>
        </w:rPr>
        <w:t>carcass</w:t>
      </w:r>
      <w:r>
        <w:rPr>
          <w:rFonts w:cs="Arial"/>
          <w:szCs w:val="20"/>
        </w:rPr>
        <w:t xml:space="preserve"> to the indoor arena</w:t>
      </w:r>
      <w:r w:rsidR="00D4192B">
        <w:rPr>
          <w:rFonts w:cs="Arial"/>
          <w:szCs w:val="20"/>
        </w:rPr>
        <w:t xml:space="preserve"> at the training barn</w:t>
      </w:r>
      <w:r>
        <w:rPr>
          <w:rFonts w:cs="Arial"/>
          <w:szCs w:val="20"/>
        </w:rPr>
        <w:t>.</w:t>
      </w:r>
    </w:p>
    <w:p w:rsidR="00741F24" w:rsidRPr="00741F24" w:rsidRDefault="00741F24" w:rsidP="00741F24">
      <w:pPr>
        <w:pStyle w:val="ListParagraph"/>
        <w:rPr>
          <w:rFonts w:cs="Arial"/>
          <w:szCs w:val="20"/>
        </w:rPr>
      </w:pPr>
    </w:p>
    <w:p w:rsidR="009B688B" w:rsidRDefault="00D4192B" w:rsidP="009B688B">
      <w:pPr>
        <w:pStyle w:val="ListParagraph"/>
        <w:numPr>
          <w:ilvl w:val="0"/>
          <w:numId w:val="20"/>
        </w:numPr>
        <w:tabs>
          <w:tab w:val="left" w:pos="1080"/>
        </w:tabs>
        <w:autoSpaceDE w:val="0"/>
        <w:autoSpaceDN w:val="0"/>
        <w:adjustRightInd w:val="0"/>
        <w:ind w:right="720"/>
        <w:rPr>
          <w:rFonts w:cs="Arial"/>
          <w:szCs w:val="20"/>
        </w:rPr>
      </w:pPr>
      <w:r>
        <w:rPr>
          <w:rFonts w:cs="Arial"/>
          <w:szCs w:val="20"/>
        </w:rPr>
        <w:t xml:space="preserve">Record any medical information and the </w:t>
      </w:r>
      <w:r w:rsidR="00840738">
        <w:rPr>
          <w:rFonts w:cs="Arial"/>
          <w:szCs w:val="20"/>
        </w:rPr>
        <w:t xml:space="preserve">selected disposal option in the animal’s </w:t>
      </w:r>
      <w:r w:rsidR="00691973">
        <w:rPr>
          <w:rFonts w:cs="Arial"/>
          <w:szCs w:val="20"/>
        </w:rPr>
        <w:t>record.</w:t>
      </w:r>
    </w:p>
    <w:p w:rsidR="00C470D9" w:rsidRPr="00C470D9" w:rsidRDefault="00C470D9" w:rsidP="00C470D9">
      <w:pPr>
        <w:pStyle w:val="ListParagraph"/>
        <w:rPr>
          <w:rFonts w:cs="Arial"/>
          <w:szCs w:val="20"/>
        </w:rPr>
      </w:pPr>
    </w:p>
    <w:p w:rsidR="00C470D9" w:rsidRPr="006C267B" w:rsidRDefault="00C470D9" w:rsidP="009B688B">
      <w:pPr>
        <w:pStyle w:val="ListParagraph"/>
        <w:numPr>
          <w:ilvl w:val="0"/>
          <w:numId w:val="20"/>
        </w:numPr>
        <w:tabs>
          <w:tab w:val="left" w:pos="1080"/>
        </w:tabs>
        <w:autoSpaceDE w:val="0"/>
        <w:autoSpaceDN w:val="0"/>
        <w:adjustRightInd w:val="0"/>
        <w:ind w:right="720"/>
        <w:rPr>
          <w:rFonts w:cs="Arial"/>
          <w:szCs w:val="20"/>
        </w:rPr>
      </w:pPr>
      <w:r>
        <w:t xml:space="preserve">If transport </w:t>
      </w:r>
      <w:r w:rsidR="003310E6">
        <w:t>is not immediately available, t</w:t>
      </w:r>
      <w:r>
        <w:t>he carcass will be covered with a tarp until transport arrives.</w:t>
      </w:r>
    </w:p>
    <w:p w:rsidR="009219C3" w:rsidRDefault="009219C3" w:rsidP="00BB3D26">
      <w:pPr>
        <w:pStyle w:val="Subtitle"/>
      </w:pPr>
    </w:p>
    <w:p w:rsidR="009219C3" w:rsidRDefault="009219C3" w:rsidP="009219C3"/>
    <w:p w:rsidR="009219C3" w:rsidRDefault="009219C3" w:rsidP="009219C3">
      <w:pPr>
        <w:pStyle w:val="Title"/>
        <w:rPr>
          <w:sz w:val="28"/>
          <w:szCs w:val="28"/>
        </w:rPr>
      </w:pPr>
      <w:r w:rsidRPr="009219C3">
        <w:rPr>
          <w:sz w:val="28"/>
          <w:szCs w:val="28"/>
        </w:rPr>
        <w:t>Definitions</w:t>
      </w:r>
    </w:p>
    <w:p w:rsidR="009B688B" w:rsidRPr="008147C6" w:rsidRDefault="009B688B" w:rsidP="009B688B">
      <w:pPr>
        <w:ind w:firstLine="0"/>
        <w:rPr>
          <w:rFonts w:cstheme="minorHAnsi"/>
        </w:rPr>
      </w:pPr>
      <w:r w:rsidRPr="008147C6">
        <w:rPr>
          <w:rFonts w:cstheme="minorHAnsi"/>
        </w:rPr>
        <w:t>315 – Euthanasia</w:t>
      </w:r>
    </w:p>
    <w:p w:rsidR="00003CBB" w:rsidRDefault="00003CBB" w:rsidP="00003CBB"/>
    <w:p w:rsidR="008B1EDB" w:rsidRDefault="008B1EDB" w:rsidP="008B1EDB">
      <w:pPr>
        <w:pStyle w:val="Title"/>
        <w:rPr>
          <w:sz w:val="28"/>
          <w:szCs w:val="28"/>
        </w:rPr>
      </w:pPr>
      <w:r>
        <w:rPr>
          <w:sz w:val="28"/>
          <w:szCs w:val="28"/>
        </w:rPr>
        <w:t>Change Summary</w:t>
      </w:r>
    </w:p>
    <w:p w:rsidR="008B1EDB" w:rsidRPr="008147C6" w:rsidRDefault="008B1EDB" w:rsidP="008B1EDB">
      <w:pPr>
        <w:rPr>
          <w:rFonts w:cstheme="minorHAnsi"/>
        </w:rPr>
      </w:pPr>
    </w:p>
    <w:tbl>
      <w:tblPr>
        <w:tblStyle w:val="TableGrid"/>
        <w:tblW w:w="0" w:type="auto"/>
        <w:tblInd w:w="1080" w:type="dxa"/>
        <w:tblLook w:val="04A0" w:firstRow="1" w:lastRow="0" w:firstColumn="1" w:lastColumn="0" w:noHBand="0" w:noVBand="1"/>
      </w:tblPr>
      <w:tblGrid>
        <w:gridCol w:w="1278"/>
        <w:gridCol w:w="6660"/>
        <w:gridCol w:w="2718"/>
      </w:tblGrid>
      <w:tr w:rsidR="008B1EDB" w:rsidRPr="008147C6" w:rsidTr="002A613F">
        <w:tc>
          <w:tcPr>
            <w:tcW w:w="1278" w:type="dxa"/>
          </w:tcPr>
          <w:p w:rsidR="008B1EDB" w:rsidRPr="008147C6" w:rsidRDefault="008B1EDB" w:rsidP="002A613F">
            <w:pPr>
              <w:ind w:left="0" w:firstLine="0"/>
              <w:jc w:val="center"/>
              <w:rPr>
                <w:rFonts w:cstheme="minorHAnsi"/>
                <w:b/>
              </w:rPr>
            </w:pPr>
            <w:r w:rsidRPr="008147C6">
              <w:rPr>
                <w:rFonts w:cstheme="minorHAnsi"/>
                <w:b/>
              </w:rPr>
              <w:t>Date</w:t>
            </w:r>
          </w:p>
        </w:tc>
        <w:tc>
          <w:tcPr>
            <w:tcW w:w="6660" w:type="dxa"/>
          </w:tcPr>
          <w:p w:rsidR="008B1EDB" w:rsidRPr="008147C6" w:rsidRDefault="008B1EDB" w:rsidP="002A613F">
            <w:pPr>
              <w:ind w:left="0" w:firstLine="0"/>
              <w:jc w:val="center"/>
              <w:rPr>
                <w:rFonts w:cstheme="minorHAnsi"/>
                <w:b/>
              </w:rPr>
            </w:pPr>
            <w:r w:rsidRPr="008147C6">
              <w:rPr>
                <w:rFonts w:cstheme="minorHAnsi"/>
                <w:b/>
              </w:rPr>
              <w:t>Description</w:t>
            </w:r>
          </w:p>
        </w:tc>
        <w:tc>
          <w:tcPr>
            <w:tcW w:w="2718" w:type="dxa"/>
          </w:tcPr>
          <w:p w:rsidR="008B1EDB" w:rsidRPr="008147C6" w:rsidRDefault="008B1EDB" w:rsidP="002A613F">
            <w:pPr>
              <w:ind w:left="0" w:firstLine="0"/>
              <w:jc w:val="center"/>
              <w:rPr>
                <w:rFonts w:cstheme="minorHAnsi"/>
                <w:b/>
              </w:rPr>
            </w:pPr>
            <w:r w:rsidRPr="008147C6">
              <w:rPr>
                <w:rFonts w:cstheme="minorHAnsi"/>
                <w:b/>
              </w:rPr>
              <w:t>Author</w:t>
            </w:r>
          </w:p>
        </w:tc>
      </w:tr>
      <w:tr w:rsidR="008B1EDB" w:rsidRPr="008147C6" w:rsidTr="002A613F">
        <w:tc>
          <w:tcPr>
            <w:tcW w:w="1278" w:type="dxa"/>
          </w:tcPr>
          <w:p w:rsidR="008B1EDB" w:rsidRPr="008147C6" w:rsidRDefault="008147C6" w:rsidP="002A613F">
            <w:pPr>
              <w:ind w:left="0" w:firstLine="0"/>
              <w:rPr>
                <w:rFonts w:cstheme="minorHAnsi"/>
              </w:rPr>
            </w:pPr>
            <w:r w:rsidRPr="008147C6">
              <w:rPr>
                <w:rFonts w:cstheme="minorHAnsi"/>
              </w:rPr>
              <w:t>2/1/12</w:t>
            </w:r>
          </w:p>
        </w:tc>
        <w:tc>
          <w:tcPr>
            <w:tcW w:w="6660" w:type="dxa"/>
          </w:tcPr>
          <w:p w:rsidR="008B1EDB" w:rsidRPr="008147C6" w:rsidRDefault="008B1EDB" w:rsidP="002A613F">
            <w:pPr>
              <w:ind w:left="0" w:firstLine="0"/>
              <w:rPr>
                <w:rFonts w:cstheme="minorHAnsi"/>
              </w:rPr>
            </w:pPr>
            <w:r w:rsidRPr="008147C6">
              <w:rPr>
                <w:rFonts w:cstheme="minorHAnsi"/>
              </w:rPr>
              <w:t>Original Creation</w:t>
            </w:r>
          </w:p>
        </w:tc>
        <w:tc>
          <w:tcPr>
            <w:tcW w:w="2718" w:type="dxa"/>
          </w:tcPr>
          <w:p w:rsidR="008B1EDB" w:rsidRPr="008147C6" w:rsidRDefault="008147C6" w:rsidP="002A613F">
            <w:pPr>
              <w:ind w:left="0" w:firstLine="0"/>
              <w:rPr>
                <w:rFonts w:cstheme="minorHAnsi"/>
              </w:rPr>
            </w:pPr>
            <w:r w:rsidRPr="008147C6">
              <w:rPr>
                <w:rFonts w:cstheme="minorHAnsi"/>
              </w:rPr>
              <w:t>Mindy Trautman</w:t>
            </w:r>
          </w:p>
        </w:tc>
      </w:tr>
      <w:tr w:rsidR="008B1EDB" w:rsidRPr="008147C6" w:rsidTr="002A613F">
        <w:tc>
          <w:tcPr>
            <w:tcW w:w="1278" w:type="dxa"/>
          </w:tcPr>
          <w:p w:rsidR="008B1EDB" w:rsidRPr="008147C6" w:rsidRDefault="008B1EDB" w:rsidP="002A613F">
            <w:pPr>
              <w:ind w:left="0" w:firstLine="0"/>
              <w:rPr>
                <w:rFonts w:cstheme="minorHAnsi"/>
              </w:rPr>
            </w:pPr>
          </w:p>
        </w:tc>
        <w:tc>
          <w:tcPr>
            <w:tcW w:w="6660" w:type="dxa"/>
          </w:tcPr>
          <w:p w:rsidR="008B1EDB" w:rsidRPr="008147C6" w:rsidRDefault="008B1EDB" w:rsidP="002A613F">
            <w:pPr>
              <w:ind w:left="0" w:firstLine="0"/>
              <w:rPr>
                <w:rFonts w:cstheme="minorHAnsi"/>
              </w:rPr>
            </w:pPr>
          </w:p>
        </w:tc>
        <w:tc>
          <w:tcPr>
            <w:tcW w:w="2718" w:type="dxa"/>
          </w:tcPr>
          <w:p w:rsidR="008B1EDB" w:rsidRPr="008147C6" w:rsidRDefault="008B1EDB" w:rsidP="002A613F">
            <w:pPr>
              <w:ind w:left="0" w:firstLine="0"/>
              <w:rPr>
                <w:rFonts w:cstheme="minorHAnsi"/>
              </w:rPr>
            </w:pPr>
          </w:p>
        </w:tc>
      </w:tr>
      <w:tr w:rsidR="008B1EDB" w:rsidRPr="008147C6" w:rsidTr="002A613F">
        <w:tc>
          <w:tcPr>
            <w:tcW w:w="1278" w:type="dxa"/>
          </w:tcPr>
          <w:p w:rsidR="008B1EDB" w:rsidRPr="008147C6" w:rsidRDefault="008B1EDB" w:rsidP="002A613F">
            <w:pPr>
              <w:ind w:left="0" w:firstLine="0"/>
              <w:rPr>
                <w:rFonts w:cstheme="minorHAnsi"/>
              </w:rPr>
            </w:pPr>
          </w:p>
        </w:tc>
        <w:tc>
          <w:tcPr>
            <w:tcW w:w="6660" w:type="dxa"/>
          </w:tcPr>
          <w:p w:rsidR="008B1EDB" w:rsidRPr="008147C6" w:rsidRDefault="008B1EDB" w:rsidP="002A613F">
            <w:pPr>
              <w:ind w:left="0" w:firstLine="0"/>
              <w:rPr>
                <w:rFonts w:cstheme="minorHAnsi"/>
              </w:rPr>
            </w:pPr>
          </w:p>
        </w:tc>
        <w:tc>
          <w:tcPr>
            <w:tcW w:w="2718" w:type="dxa"/>
          </w:tcPr>
          <w:p w:rsidR="008B1EDB" w:rsidRPr="008147C6" w:rsidRDefault="008B1EDB" w:rsidP="002A613F">
            <w:pPr>
              <w:ind w:left="0" w:firstLine="0"/>
              <w:rPr>
                <w:rFonts w:cstheme="minorHAnsi"/>
              </w:rPr>
            </w:pPr>
          </w:p>
        </w:tc>
      </w:tr>
      <w:tr w:rsidR="008B1EDB" w:rsidRPr="008147C6" w:rsidTr="002A613F">
        <w:tc>
          <w:tcPr>
            <w:tcW w:w="1278" w:type="dxa"/>
          </w:tcPr>
          <w:p w:rsidR="008B1EDB" w:rsidRPr="008147C6" w:rsidRDefault="008B1EDB" w:rsidP="002A613F">
            <w:pPr>
              <w:ind w:left="0" w:firstLine="0"/>
              <w:rPr>
                <w:rFonts w:cstheme="minorHAnsi"/>
              </w:rPr>
            </w:pPr>
          </w:p>
        </w:tc>
        <w:tc>
          <w:tcPr>
            <w:tcW w:w="6660" w:type="dxa"/>
          </w:tcPr>
          <w:p w:rsidR="008B1EDB" w:rsidRPr="008147C6" w:rsidRDefault="008B1EDB" w:rsidP="002A613F">
            <w:pPr>
              <w:ind w:left="0" w:firstLine="0"/>
              <w:rPr>
                <w:rFonts w:cstheme="minorHAnsi"/>
              </w:rPr>
            </w:pPr>
          </w:p>
        </w:tc>
        <w:tc>
          <w:tcPr>
            <w:tcW w:w="2718" w:type="dxa"/>
          </w:tcPr>
          <w:p w:rsidR="008B1EDB" w:rsidRPr="008147C6" w:rsidRDefault="008B1EDB" w:rsidP="002A613F">
            <w:pPr>
              <w:ind w:left="0" w:firstLine="0"/>
              <w:rPr>
                <w:rFonts w:cstheme="minorHAnsi"/>
              </w:rPr>
            </w:pPr>
          </w:p>
        </w:tc>
      </w:tr>
      <w:tr w:rsidR="008B1EDB" w:rsidRPr="008147C6" w:rsidTr="002A613F">
        <w:tc>
          <w:tcPr>
            <w:tcW w:w="1278" w:type="dxa"/>
          </w:tcPr>
          <w:p w:rsidR="008B1EDB" w:rsidRPr="008147C6" w:rsidRDefault="008B1EDB" w:rsidP="002A613F">
            <w:pPr>
              <w:ind w:left="0" w:firstLine="0"/>
              <w:rPr>
                <w:rFonts w:cstheme="minorHAnsi"/>
              </w:rPr>
            </w:pPr>
          </w:p>
        </w:tc>
        <w:tc>
          <w:tcPr>
            <w:tcW w:w="6660" w:type="dxa"/>
          </w:tcPr>
          <w:p w:rsidR="008B1EDB" w:rsidRPr="008147C6" w:rsidRDefault="008B1EDB" w:rsidP="002A613F">
            <w:pPr>
              <w:ind w:left="0" w:firstLine="0"/>
              <w:rPr>
                <w:rFonts w:cstheme="minorHAnsi"/>
              </w:rPr>
            </w:pPr>
          </w:p>
        </w:tc>
        <w:tc>
          <w:tcPr>
            <w:tcW w:w="2718" w:type="dxa"/>
          </w:tcPr>
          <w:p w:rsidR="008B1EDB" w:rsidRPr="008147C6" w:rsidRDefault="008B1EDB" w:rsidP="002A613F">
            <w:pPr>
              <w:ind w:left="0" w:firstLine="0"/>
              <w:rPr>
                <w:rFonts w:cstheme="minorHAnsi"/>
              </w:rPr>
            </w:pPr>
          </w:p>
        </w:tc>
      </w:tr>
    </w:tbl>
    <w:p w:rsidR="008B1EDB" w:rsidRPr="00003CBB" w:rsidRDefault="008B1EDB" w:rsidP="008B1EDB"/>
    <w:p w:rsidR="008B1EDB" w:rsidRPr="00003CBB" w:rsidRDefault="008B1EDB" w:rsidP="008B1EDB"/>
    <w:p w:rsidR="008B1EDB" w:rsidRPr="00003CBB" w:rsidRDefault="008B1EDB" w:rsidP="00003CBB"/>
    <w:sectPr w:rsidR="008B1EDB" w:rsidRPr="00003CBB" w:rsidSect="0008414C">
      <w:headerReference w:type="default" r:id="rId7"/>
      <w:type w:val="continuous"/>
      <w:pgSz w:w="12240" w:h="15840" w:code="1"/>
      <w:pgMar w:top="245" w:right="360" w:bottom="1170" w:left="36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2C2" w:rsidRDefault="00DE62C2" w:rsidP="00B00DC2">
      <w:pPr>
        <w:spacing w:line="240" w:lineRule="auto"/>
      </w:pPr>
      <w:r>
        <w:separator/>
      </w:r>
    </w:p>
  </w:endnote>
  <w:endnote w:type="continuationSeparator" w:id="0">
    <w:p w:rsidR="00DE62C2" w:rsidRDefault="00DE62C2" w:rsidP="00B00D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2C2" w:rsidRDefault="00DE62C2" w:rsidP="00B00DC2">
      <w:pPr>
        <w:spacing w:line="240" w:lineRule="auto"/>
      </w:pPr>
      <w:r>
        <w:separator/>
      </w:r>
    </w:p>
  </w:footnote>
  <w:footnote w:type="continuationSeparator" w:id="0">
    <w:p w:rsidR="00DE62C2" w:rsidRDefault="00DE62C2" w:rsidP="00B00D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0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220"/>
      <w:gridCol w:w="3788"/>
    </w:tblGrid>
    <w:tr w:rsidR="002A613F" w:rsidTr="000A5CFF">
      <w:trPr>
        <w:trHeight w:val="360"/>
        <w:jc w:val="center"/>
      </w:trPr>
      <w:tc>
        <w:tcPr>
          <w:tcW w:w="6220" w:type="dxa"/>
          <w:vMerge w:val="restart"/>
          <w:vAlign w:val="center"/>
        </w:tcPr>
        <w:p w:rsidR="002A613F" w:rsidRDefault="001834BF" w:rsidP="00B00DC2">
          <w:pPr>
            <w:pStyle w:val="Header"/>
            <w:tabs>
              <w:tab w:val="clear" w:pos="4680"/>
            </w:tabs>
            <w:ind w:left="0" w:firstLine="0"/>
            <w:jc w:val="center"/>
            <w:rPr>
              <w:rFonts w:ascii="Arial" w:hAnsi="Arial" w:cs="Arial"/>
              <w:sz w:val="18"/>
              <w:szCs w:val="18"/>
            </w:rPr>
          </w:pPr>
          <w:r>
            <w:rPr>
              <w:rFonts w:ascii="Arial" w:hAnsi="Arial" w:cs="Arial"/>
              <w:noProof/>
              <w:sz w:val="18"/>
              <w:szCs w:val="18"/>
            </w:rPr>
            <w:drawing>
              <wp:inline distT="0" distB="0" distL="0" distR="0">
                <wp:extent cx="2438400" cy="13264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L-Harmony-RGB.png"/>
                        <pic:cNvPicPr/>
                      </pic:nvPicPr>
                      <pic:blipFill>
                        <a:blip r:embed="rId1">
                          <a:extLst>
                            <a:ext uri="{28A0092B-C50C-407E-A947-70E740481C1C}">
                              <a14:useLocalDpi xmlns:a14="http://schemas.microsoft.com/office/drawing/2010/main" val="0"/>
                            </a:ext>
                          </a:extLst>
                        </a:blip>
                        <a:stretch>
                          <a:fillRect/>
                        </a:stretch>
                      </pic:blipFill>
                      <pic:spPr>
                        <a:xfrm>
                          <a:off x="0" y="0"/>
                          <a:ext cx="2440669" cy="1327653"/>
                        </a:xfrm>
                        <a:prstGeom prst="rect">
                          <a:avLst/>
                        </a:prstGeom>
                      </pic:spPr>
                    </pic:pic>
                  </a:graphicData>
                </a:graphic>
              </wp:inline>
            </w:drawing>
          </w:r>
        </w:p>
      </w:tc>
      <w:tc>
        <w:tcPr>
          <w:tcW w:w="3788" w:type="dxa"/>
          <w:vAlign w:val="center"/>
        </w:tcPr>
        <w:p w:rsidR="002A613F" w:rsidRDefault="002A613F" w:rsidP="00B00DC2">
          <w:pPr>
            <w:pStyle w:val="Header"/>
            <w:ind w:left="0" w:firstLine="0"/>
            <w:rPr>
              <w:rFonts w:ascii="Arial" w:hAnsi="Arial" w:cs="Arial"/>
              <w:b/>
              <w:bCs/>
              <w:sz w:val="18"/>
              <w:szCs w:val="18"/>
            </w:rPr>
          </w:pPr>
        </w:p>
      </w:tc>
    </w:tr>
    <w:tr w:rsidR="002A613F" w:rsidTr="000A5CFF">
      <w:trPr>
        <w:trHeight w:val="360"/>
        <w:jc w:val="center"/>
      </w:trPr>
      <w:tc>
        <w:tcPr>
          <w:tcW w:w="6220" w:type="dxa"/>
          <w:vMerge/>
          <w:vAlign w:val="center"/>
        </w:tcPr>
        <w:p w:rsidR="002A613F" w:rsidRDefault="002A613F" w:rsidP="0032767D">
          <w:pPr>
            <w:pStyle w:val="Header"/>
            <w:rPr>
              <w:rFonts w:ascii="Arial" w:hAnsi="Arial" w:cs="Arial"/>
              <w:sz w:val="18"/>
              <w:szCs w:val="18"/>
            </w:rPr>
          </w:pPr>
        </w:p>
      </w:tc>
      <w:tc>
        <w:tcPr>
          <w:tcW w:w="3788" w:type="dxa"/>
          <w:vAlign w:val="center"/>
        </w:tcPr>
        <w:p w:rsidR="002A613F" w:rsidRDefault="002A613F" w:rsidP="00B00DC2">
          <w:pPr>
            <w:pStyle w:val="Header"/>
            <w:ind w:left="0" w:firstLine="0"/>
            <w:rPr>
              <w:rFonts w:ascii="Arial" w:hAnsi="Arial" w:cs="Arial"/>
              <w:b/>
              <w:bCs/>
              <w:sz w:val="18"/>
              <w:szCs w:val="18"/>
            </w:rPr>
          </w:pPr>
          <w:r>
            <w:rPr>
              <w:rFonts w:ascii="Arial" w:hAnsi="Arial" w:cs="Arial"/>
              <w:b/>
              <w:bCs/>
              <w:sz w:val="18"/>
              <w:szCs w:val="18"/>
            </w:rPr>
            <w:t xml:space="preserve">Revision #: </w:t>
          </w:r>
          <w:r w:rsidR="00391821">
            <w:rPr>
              <w:rFonts w:ascii="Arial" w:hAnsi="Arial" w:cs="Arial"/>
              <w:b/>
              <w:bCs/>
              <w:sz w:val="18"/>
              <w:szCs w:val="18"/>
            </w:rPr>
            <w:t>1</w:t>
          </w:r>
        </w:p>
      </w:tc>
    </w:tr>
    <w:tr w:rsidR="002A613F" w:rsidTr="000A5CFF">
      <w:trPr>
        <w:trHeight w:val="360"/>
        <w:jc w:val="center"/>
      </w:trPr>
      <w:tc>
        <w:tcPr>
          <w:tcW w:w="6220" w:type="dxa"/>
          <w:vMerge/>
          <w:vAlign w:val="center"/>
        </w:tcPr>
        <w:p w:rsidR="002A613F" w:rsidRDefault="002A613F" w:rsidP="0032767D">
          <w:pPr>
            <w:pStyle w:val="Header"/>
            <w:rPr>
              <w:rFonts w:ascii="Arial" w:hAnsi="Arial" w:cs="Arial"/>
              <w:sz w:val="18"/>
              <w:szCs w:val="18"/>
            </w:rPr>
          </w:pPr>
        </w:p>
      </w:tc>
      <w:tc>
        <w:tcPr>
          <w:tcW w:w="3788" w:type="dxa"/>
          <w:vAlign w:val="center"/>
        </w:tcPr>
        <w:p w:rsidR="002A613F" w:rsidRDefault="002A613F" w:rsidP="00B00DC2">
          <w:pPr>
            <w:pStyle w:val="Header"/>
            <w:ind w:left="0" w:firstLine="0"/>
            <w:rPr>
              <w:rFonts w:ascii="Arial" w:hAnsi="Arial" w:cs="Arial"/>
              <w:b/>
              <w:bCs/>
              <w:sz w:val="18"/>
              <w:szCs w:val="18"/>
            </w:rPr>
          </w:pPr>
          <w:r>
            <w:rPr>
              <w:rFonts w:ascii="Arial" w:hAnsi="Arial" w:cs="Arial"/>
              <w:b/>
              <w:bCs/>
              <w:sz w:val="18"/>
              <w:szCs w:val="18"/>
            </w:rPr>
            <w:t xml:space="preserve">Implementation Date: </w:t>
          </w:r>
          <w:r w:rsidR="00C470D9">
            <w:rPr>
              <w:rFonts w:ascii="Arial" w:hAnsi="Arial" w:cs="Arial"/>
              <w:b/>
              <w:bCs/>
              <w:sz w:val="18"/>
              <w:szCs w:val="18"/>
            </w:rPr>
            <w:t xml:space="preserve"> 8/10/12</w:t>
          </w:r>
        </w:p>
      </w:tc>
    </w:tr>
    <w:tr w:rsidR="002A613F" w:rsidTr="000A5CFF">
      <w:trPr>
        <w:trHeight w:val="360"/>
        <w:jc w:val="center"/>
      </w:trPr>
      <w:tc>
        <w:tcPr>
          <w:tcW w:w="6220" w:type="dxa"/>
          <w:vAlign w:val="center"/>
        </w:tcPr>
        <w:p w:rsidR="002A613F" w:rsidRDefault="002A613F" w:rsidP="0032767D">
          <w:pPr>
            <w:pStyle w:val="Header"/>
            <w:rPr>
              <w:rFonts w:ascii="Arial" w:hAnsi="Arial" w:cs="Arial"/>
              <w:b/>
              <w:bCs/>
              <w:sz w:val="18"/>
              <w:szCs w:val="18"/>
            </w:rPr>
          </w:pPr>
        </w:p>
      </w:tc>
      <w:tc>
        <w:tcPr>
          <w:tcW w:w="3788" w:type="dxa"/>
          <w:vAlign w:val="center"/>
        </w:tcPr>
        <w:p w:rsidR="002A613F" w:rsidRDefault="002A613F" w:rsidP="00B00DC2">
          <w:pPr>
            <w:pStyle w:val="Header"/>
            <w:ind w:left="0" w:firstLine="0"/>
            <w:rPr>
              <w:rFonts w:ascii="Arial" w:hAnsi="Arial" w:cs="Arial"/>
              <w:b/>
              <w:bCs/>
              <w:sz w:val="18"/>
              <w:szCs w:val="18"/>
            </w:rPr>
          </w:pPr>
          <w:r>
            <w:rPr>
              <w:rFonts w:ascii="Arial" w:hAnsi="Arial" w:cs="Arial"/>
              <w:b/>
              <w:bCs/>
              <w:sz w:val="18"/>
              <w:szCs w:val="18"/>
            </w:rPr>
            <w:t xml:space="preserve">Latest Revision Date: </w:t>
          </w:r>
        </w:p>
      </w:tc>
    </w:tr>
    <w:tr w:rsidR="002A613F" w:rsidTr="000A5CFF">
      <w:trPr>
        <w:trHeight w:val="360"/>
        <w:jc w:val="center"/>
      </w:trPr>
      <w:tc>
        <w:tcPr>
          <w:tcW w:w="6220" w:type="dxa"/>
          <w:vAlign w:val="center"/>
        </w:tcPr>
        <w:p w:rsidR="002A613F" w:rsidRDefault="002A613F" w:rsidP="00B00DC2">
          <w:pPr>
            <w:pStyle w:val="Header"/>
            <w:ind w:firstLine="0"/>
            <w:jc w:val="both"/>
            <w:rPr>
              <w:rFonts w:ascii="Arial" w:hAnsi="Arial" w:cs="Arial"/>
              <w:b/>
              <w:bCs/>
              <w:sz w:val="18"/>
              <w:szCs w:val="18"/>
            </w:rPr>
          </w:pPr>
          <w:r>
            <w:rPr>
              <w:rFonts w:ascii="Arial" w:hAnsi="Arial" w:cs="Arial"/>
              <w:b/>
              <w:bCs/>
              <w:sz w:val="18"/>
              <w:szCs w:val="18"/>
            </w:rPr>
            <w:t>SOP Owner: Equine Facility - Animal Care</w:t>
          </w:r>
        </w:p>
      </w:tc>
      <w:tc>
        <w:tcPr>
          <w:tcW w:w="3788" w:type="dxa"/>
          <w:vAlign w:val="center"/>
        </w:tcPr>
        <w:p w:rsidR="002A613F" w:rsidRDefault="002A613F" w:rsidP="00B00DC2">
          <w:pPr>
            <w:pStyle w:val="Header"/>
            <w:ind w:left="0" w:firstLine="0"/>
            <w:rPr>
              <w:rFonts w:ascii="Arial" w:hAnsi="Arial" w:cs="Arial"/>
              <w:b/>
              <w:bCs/>
              <w:sz w:val="18"/>
              <w:szCs w:val="18"/>
            </w:rPr>
          </w:pPr>
          <w:r>
            <w:rPr>
              <w:rFonts w:ascii="Arial" w:hAnsi="Arial" w:cs="Arial"/>
              <w:b/>
              <w:bCs/>
              <w:sz w:val="18"/>
              <w:szCs w:val="18"/>
            </w:rPr>
            <w:t>Approval:</w:t>
          </w:r>
          <w:r w:rsidR="00C470D9">
            <w:rPr>
              <w:rFonts w:ascii="Arial" w:hAnsi="Arial" w:cs="Arial"/>
              <w:b/>
              <w:bCs/>
              <w:sz w:val="18"/>
              <w:szCs w:val="18"/>
            </w:rPr>
            <w:t xml:space="preserve"> Duane Adams</w:t>
          </w:r>
        </w:p>
      </w:tc>
    </w:tr>
  </w:tbl>
  <w:p w:rsidR="002A613F" w:rsidRDefault="002A613F" w:rsidP="00B00D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1F46"/>
    <w:multiLevelType w:val="hybridMultilevel"/>
    <w:tmpl w:val="DAB4AC8A"/>
    <w:lvl w:ilvl="0" w:tplc="DDDA79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B3566"/>
    <w:multiLevelType w:val="hybridMultilevel"/>
    <w:tmpl w:val="7538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C54CD"/>
    <w:multiLevelType w:val="hybridMultilevel"/>
    <w:tmpl w:val="E8D60136"/>
    <w:lvl w:ilvl="0" w:tplc="6E9E2DF8">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 w15:restartNumberingAfterBreak="0">
    <w:nsid w:val="1DFD3894"/>
    <w:multiLevelType w:val="hybridMultilevel"/>
    <w:tmpl w:val="75581462"/>
    <w:lvl w:ilvl="0" w:tplc="DDDA79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96F86"/>
    <w:multiLevelType w:val="hybridMultilevel"/>
    <w:tmpl w:val="58B47D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633C8"/>
    <w:multiLevelType w:val="hybridMultilevel"/>
    <w:tmpl w:val="1B28398C"/>
    <w:lvl w:ilvl="0" w:tplc="72DAB32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A337F6"/>
    <w:multiLevelType w:val="hybridMultilevel"/>
    <w:tmpl w:val="19122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66AD3"/>
    <w:multiLevelType w:val="hybridMultilevel"/>
    <w:tmpl w:val="E4701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D14B7"/>
    <w:multiLevelType w:val="hybridMultilevel"/>
    <w:tmpl w:val="B07AA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02DBF"/>
    <w:multiLevelType w:val="hybridMultilevel"/>
    <w:tmpl w:val="7E3674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3703ED"/>
    <w:multiLevelType w:val="hybridMultilevel"/>
    <w:tmpl w:val="814A7A02"/>
    <w:lvl w:ilvl="0" w:tplc="F4AABE6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91A0762"/>
    <w:multiLevelType w:val="hybridMultilevel"/>
    <w:tmpl w:val="DA405900"/>
    <w:lvl w:ilvl="0" w:tplc="DDDA799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D670DC0"/>
    <w:multiLevelType w:val="hybridMultilevel"/>
    <w:tmpl w:val="BC8A7E44"/>
    <w:lvl w:ilvl="0" w:tplc="3EE41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662359"/>
    <w:multiLevelType w:val="hybridMultilevel"/>
    <w:tmpl w:val="4B323EFA"/>
    <w:lvl w:ilvl="0" w:tplc="3B4669C0">
      <w:start w:val="1"/>
      <w:numFmt w:val="decimal"/>
      <w:lvlText w:val="%1."/>
      <w:lvlJc w:val="left"/>
      <w:pPr>
        <w:tabs>
          <w:tab w:val="num" w:pos="1095"/>
        </w:tabs>
        <w:ind w:left="1095" w:hanging="37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E6C7D35"/>
    <w:multiLevelType w:val="hybridMultilevel"/>
    <w:tmpl w:val="5DC60CC8"/>
    <w:lvl w:ilvl="0" w:tplc="DDDA79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00F14"/>
    <w:multiLevelType w:val="hybridMultilevel"/>
    <w:tmpl w:val="5666D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270B19"/>
    <w:multiLevelType w:val="hybridMultilevel"/>
    <w:tmpl w:val="D00C1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F0988"/>
    <w:multiLevelType w:val="hybridMultilevel"/>
    <w:tmpl w:val="C1A20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3E5B8C"/>
    <w:multiLevelType w:val="hybridMultilevel"/>
    <w:tmpl w:val="15E2D270"/>
    <w:lvl w:ilvl="0" w:tplc="AD52B70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EAA0618"/>
    <w:multiLevelType w:val="hybridMultilevel"/>
    <w:tmpl w:val="D66A55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0"/>
  </w:num>
  <w:num w:numId="4">
    <w:abstractNumId w:val="5"/>
  </w:num>
  <w:num w:numId="5">
    <w:abstractNumId w:val="18"/>
  </w:num>
  <w:num w:numId="6">
    <w:abstractNumId w:val="11"/>
  </w:num>
  <w:num w:numId="7">
    <w:abstractNumId w:val="19"/>
  </w:num>
  <w:num w:numId="8">
    <w:abstractNumId w:val="15"/>
  </w:num>
  <w:num w:numId="9">
    <w:abstractNumId w:val="8"/>
  </w:num>
  <w:num w:numId="10">
    <w:abstractNumId w:val="4"/>
  </w:num>
  <w:num w:numId="11">
    <w:abstractNumId w:val="1"/>
  </w:num>
  <w:num w:numId="12">
    <w:abstractNumId w:val="9"/>
  </w:num>
  <w:num w:numId="13">
    <w:abstractNumId w:val="6"/>
  </w:num>
  <w:num w:numId="14">
    <w:abstractNumId w:val="14"/>
  </w:num>
  <w:num w:numId="15">
    <w:abstractNumId w:val="0"/>
  </w:num>
  <w:num w:numId="16">
    <w:abstractNumId w:val="7"/>
  </w:num>
  <w:num w:numId="17">
    <w:abstractNumId w:val="3"/>
  </w:num>
  <w:num w:numId="18">
    <w:abstractNumId w:val="17"/>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C2"/>
    <w:rsid w:val="00003CBB"/>
    <w:rsid w:val="000604FF"/>
    <w:rsid w:val="0008414C"/>
    <w:rsid w:val="0008559B"/>
    <w:rsid w:val="000921AF"/>
    <w:rsid w:val="000A5CFF"/>
    <w:rsid w:val="000C6B77"/>
    <w:rsid w:val="00175E4C"/>
    <w:rsid w:val="001834BF"/>
    <w:rsid w:val="001970C6"/>
    <w:rsid w:val="001D65FB"/>
    <w:rsid w:val="001E7AAD"/>
    <w:rsid w:val="002271EF"/>
    <w:rsid w:val="002A613F"/>
    <w:rsid w:val="00305A02"/>
    <w:rsid w:val="0032767D"/>
    <w:rsid w:val="003310E6"/>
    <w:rsid w:val="00341939"/>
    <w:rsid w:val="003535A4"/>
    <w:rsid w:val="00374E49"/>
    <w:rsid w:val="003812C5"/>
    <w:rsid w:val="003865E8"/>
    <w:rsid w:val="00391821"/>
    <w:rsid w:val="00392153"/>
    <w:rsid w:val="003C31F7"/>
    <w:rsid w:val="003D5704"/>
    <w:rsid w:val="0043713E"/>
    <w:rsid w:val="00476C12"/>
    <w:rsid w:val="004A770B"/>
    <w:rsid w:val="004B51F1"/>
    <w:rsid w:val="004D1958"/>
    <w:rsid w:val="0051234B"/>
    <w:rsid w:val="00591AC2"/>
    <w:rsid w:val="005A04E0"/>
    <w:rsid w:val="005A6F2F"/>
    <w:rsid w:val="006033D4"/>
    <w:rsid w:val="00667425"/>
    <w:rsid w:val="006806D0"/>
    <w:rsid w:val="00683EC3"/>
    <w:rsid w:val="00691973"/>
    <w:rsid w:val="006C6A71"/>
    <w:rsid w:val="007077B4"/>
    <w:rsid w:val="00741F24"/>
    <w:rsid w:val="007D690E"/>
    <w:rsid w:val="008147C6"/>
    <w:rsid w:val="00840738"/>
    <w:rsid w:val="00861C73"/>
    <w:rsid w:val="0088451D"/>
    <w:rsid w:val="008B1EDB"/>
    <w:rsid w:val="008C03C2"/>
    <w:rsid w:val="008C18E5"/>
    <w:rsid w:val="008E4651"/>
    <w:rsid w:val="00916538"/>
    <w:rsid w:val="009219C3"/>
    <w:rsid w:val="00985A41"/>
    <w:rsid w:val="009B15F0"/>
    <w:rsid w:val="009B688B"/>
    <w:rsid w:val="00A76781"/>
    <w:rsid w:val="00A81D36"/>
    <w:rsid w:val="00AE38D3"/>
    <w:rsid w:val="00B00DC2"/>
    <w:rsid w:val="00B26957"/>
    <w:rsid w:val="00B55055"/>
    <w:rsid w:val="00B81AD6"/>
    <w:rsid w:val="00B877BB"/>
    <w:rsid w:val="00BB3D26"/>
    <w:rsid w:val="00BB7F9E"/>
    <w:rsid w:val="00BF4833"/>
    <w:rsid w:val="00C470D9"/>
    <w:rsid w:val="00CA2BFA"/>
    <w:rsid w:val="00D32E26"/>
    <w:rsid w:val="00D4192B"/>
    <w:rsid w:val="00D477CA"/>
    <w:rsid w:val="00D6181F"/>
    <w:rsid w:val="00D905BE"/>
    <w:rsid w:val="00DE0121"/>
    <w:rsid w:val="00DE62C2"/>
    <w:rsid w:val="00E57FB8"/>
    <w:rsid w:val="00EA1B66"/>
    <w:rsid w:val="00ED17FB"/>
    <w:rsid w:val="00EE3D2E"/>
    <w:rsid w:val="00F03064"/>
    <w:rsid w:val="00F23490"/>
    <w:rsid w:val="00F42792"/>
    <w:rsid w:val="00FE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8BE507-A125-49FF-892D-361640AC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1080"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055"/>
  </w:style>
  <w:style w:type="paragraph" w:styleId="Heading1">
    <w:name w:val="heading 1"/>
    <w:basedOn w:val="Normal"/>
    <w:next w:val="Normal"/>
    <w:link w:val="Heading1Char"/>
    <w:uiPriority w:val="9"/>
    <w:qFormat/>
    <w:rsid w:val="006C6A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19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1D65FB"/>
    <w:pPr>
      <w:spacing w:before="240" w:after="60" w:line="240" w:lineRule="auto"/>
      <w:ind w:left="0" w:firstLine="0"/>
      <w:outlineLvl w:val="4"/>
    </w:pPr>
    <w:rPr>
      <w:rFonts w:ascii="Arial" w:eastAsia="Times New Roman" w:hAnsi="Arial"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00DC2"/>
    <w:pPr>
      <w:tabs>
        <w:tab w:val="center" w:pos="4680"/>
        <w:tab w:val="right" w:pos="9360"/>
      </w:tabs>
      <w:spacing w:line="240" w:lineRule="auto"/>
    </w:pPr>
  </w:style>
  <w:style w:type="character" w:customStyle="1" w:styleId="HeaderChar">
    <w:name w:val="Header Char"/>
    <w:basedOn w:val="DefaultParagraphFont"/>
    <w:link w:val="Header"/>
    <w:uiPriority w:val="99"/>
    <w:rsid w:val="00B00DC2"/>
  </w:style>
  <w:style w:type="paragraph" w:styleId="Footer">
    <w:name w:val="footer"/>
    <w:basedOn w:val="Normal"/>
    <w:link w:val="FooterChar"/>
    <w:uiPriority w:val="99"/>
    <w:unhideWhenUsed/>
    <w:rsid w:val="00B00DC2"/>
    <w:pPr>
      <w:tabs>
        <w:tab w:val="center" w:pos="4680"/>
        <w:tab w:val="right" w:pos="9360"/>
      </w:tabs>
      <w:spacing w:line="240" w:lineRule="auto"/>
    </w:pPr>
  </w:style>
  <w:style w:type="character" w:customStyle="1" w:styleId="FooterChar">
    <w:name w:val="Footer Char"/>
    <w:basedOn w:val="DefaultParagraphFont"/>
    <w:link w:val="Footer"/>
    <w:uiPriority w:val="99"/>
    <w:rsid w:val="00B00DC2"/>
  </w:style>
  <w:style w:type="paragraph" w:styleId="BalloonText">
    <w:name w:val="Balloon Text"/>
    <w:basedOn w:val="Normal"/>
    <w:link w:val="BalloonTextChar"/>
    <w:uiPriority w:val="99"/>
    <w:semiHidden/>
    <w:unhideWhenUsed/>
    <w:rsid w:val="00B00D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DC2"/>
    <w:rPr>
      <w:rFonts w:ascii="Tahoma" w:hAnsi="Tahoma" w:cs="Tahoma"/>
      <w:sz w:val="16"/>
      <w:szCs w:val="16"/>
    </w:rPr>
  </w:style>
  <w:style w:type="character" w:customStyle="1" w:styleId="Heading1Char">
    <w:name w:val="Heading 1 Char"/>
    <w:basedOn w:val="DefaultParagraphFont"/>
    <w:link w:val="Heading1"/>
    <w:uiPriority w:val="9"/>
    <w:rsid w:val="006C6A7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C6A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6A7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C6A71"/>
    <w:pPr>
      <w:ind w:left="720"/>
      <w:contextualSpacing/>
    </w:pPr>
  </w:style>
  <w:style w:type="character" w:customStyle="1" w:styleId="Heading2Char">
    <w:name w:val="Heading 2 Char"/>
    <w:basedOn w:val="DefaultParagraphFont"/>
    <w:link w:val="Heading2"/>
    <w:uiPriority w:val="9"/>
    <w:rsid w:val="009219C3"/>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rsid w:val="001D65FB"/>
    <w:rPr>
      <w:rFonts w:ascii="Arial" w:eastAsia="Times New Roman" w:hAnsi="Arial" w:cs="Times New Roman"/>
      <w:b/>
      <w:bCs/>
      <w:i/>
      <w:iCs/>
      <w:sz w:val="26"/>
      <w:szCs w:val="26"/>
    </w:rPr>
  </w:style>
  <w:style w:type="paragraph" w:styleId="Subtitle">
    <w:name w:val="Subtitle"/>
    <w:basedOn w:val="Normal"/>
    <w:link w:val="SubtitleChar"/>
    <w:qFormat/>
    <w:rsid w:val="001D65FB"/>
    <w:pPr>
      <w:spacing w:line="240" w:lineRule="auto"/>
      <w:ind w:left="0" w:firstLine="0"/>
    </w:pPr>
    <w:rPr>
      <w:rFonts w:ascii="Times New Roman" w:eastAsia="Times New Roman" w:hAnsi="Times New Roman" w:cs="Times New Roman"/>
      <w:b/>
      <w:bCs/>
      <w:sz w:val="24"/>
      <w:szCs w:val="20"/>
    </w:rPr>
  </w:style>
  <w:style w:type="character" w:customStyle="1" w:styleId="SubtitleChar">
    <w:name w:val="Subtitle Char"/>
    <w:basedOn w:val="DefaultParagraphFont"/>
    <w:link w:val="Subtitle"/>
    <w:rsid w:val="001D65FB"/>
    <w:rPr>
      <w:rFonts w:ascii="Times New Roman" w:eastAsia="Times New Roman" w:hAnsi="Times New Roman" w:cs="Times New Roman"/>
      <w:b/>
      <w:bCs/>
      <w:sz w:val="24"/>
      <w:szCs w:val="20"/>
    </w:rPr>
  </w:style>
  <w:style w:type="table" w:styleId="TableGrid">
    <w:name w:val="Table Grid"/>
    <w:basedOn w:val="TableNormal"/>
    <w:uiPriority w:val="59"/>
    <w:rsid w:val="008B1E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Denver Dumb Friends League</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jbaker</dc:creator>
  <cp:lastModifiedBy>Jenny Herren</cp:lastModifiedBy>
  <cp:revision>2</cp:revision>
  <dcterms:created xsi:type="dcterms:W3CDTF">2019-07-03T21:10:00Z</dcterms:created>
  <dcterms:modified xsi:type="dcterms:W3CDTF">2019-07-03T21:10:00Z</dcterms:modified>
</cp:coreProperties>
</file>