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B8E" w:rsidRDefault="00CE3B8E" w:rsidP="00DF40D7">
      <w:pPr>
        <w:pStyle w:val="NormalWeb"/>
        <w:shd w:val="clear" w:color="auto" w:fill="FFFFFF"/>
        <w:rPr>
          <w:rFonts w:ascii="Helvetica Neue" w:hAnsi="Helvetica Neue" w:cs="Segoe UI"/>
          <w:b/>
          <w:bCs/>
          <w:color w:val="000000" w:themeColor="text1"/>
          <w:sz w:val="32"/>
          <w:szCs w:val="32"/>
        </w:rPr>
      </w:pPr>
      <w:r>
        <w:rPr>
          <w:rFonts w:ascii="Helvetica Neue" w:hAnsi="Helvetica Neue" w:cs="Segoe UI"/>
          <w:b/>
          <w:bCs/>
          <w:noProof/>
          <w:color w:val="000000" w:themeColor="text1"/>
          <w:sz w:val="32"/>
          <w:szCs w:val="32"/>
        </w:rPr>
        <w:drawing>
          <wp:inline distT="0" distB="0" distL="0" distR="0">
            <wp:extent cx="1200390" cy="318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CA-Logo-CMYK-2018.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8750" cy="336164"/>
                    </a:xfrm>
                    <a:prstGeom prst="rect">
                      <a:avLst/>
                    </a:prstGeom>
                  </pic:spPr>
                </pic:pic>
              </a:graphicData>
            </a:graphic>
          </wp:inline>
        </w:drawing>
      </w:r>
    </w:p>
    <w:p w:rsidR="00DF40D7" w:rsidRPr="00CE3B8E" w:rsidRDefault="00DF40D7" w:rsidP="00DF40D7">
      <w:pPr>
        <w:pStyle w:val="NormalWeb"/>
        <w:shd w:val="clear" w:color="auto" w:fill="FFFFFF"/>
        <w:rPr>
          <w:rFonts w:ascii="Helvetica Neue" w:hAnsi="Helvetica Neue" w:cs="Segoe UI"/>
          <w:color w:val="000000" w:themeColor="text1"/>
          <w:sz w:val="23"/>
          <w:szCs w:val="23"/>
        </w:rPr>
      </w:pPr>
      <w:r w:rsidRPr="00CE3B8E">
        <w:rPr>
          <w:rFonts w:ascii="Helvetica Neue" w:hAnsi="Helvetica Neue" w:cs="Segoe UI"/>
          <w:b/>
          <w:bCs/>
          <w:color w:val="000000" w:themeColor="text1"/>
          <w:sz w:val="32"/>
          <w:szCs w:val="32"/>
        </w:rPr>
        <w:t xml:space="preserve">Additional Requirements for Rescuing Racers Initiative </w:t>
      </w:r>
      <w:r w:rsidR="00CE3B8E">
        <w:rPr>
          <w:rFonts w:ascii="Helvetica Neue" w:hAnsi="Helvetica Neue" w:cs="Segoe UI"/>
          <w:b/>
          <w:bCs/>
          <w:color w:val="000000" w:themeColor="text1"/>
          <w:sz w:val="32"/>
          <w:szCs w:val="32"/>
        </w:rPr>
        <w:br/>
      </w:r>
      <w:r w:rsidRPr="00CE3B8E">
        <w:rPr>
          <w:rFonts w:ascii="Helvetica Neue" w:hAnsi="Helvetica Neue" w:cs="Segoe UI"/>
          <w:b/>
          <w:bCs/>
          <w:color w:val="000000" w:themeColor="text1"/>
          <w:sz w:val="32"/>
          <w:szCs w:val="32"/>
        </w:rPr>
        <w:t>Grant Applicants</w:t>
      </w:r>
    </w:p>
    <w:p w:rsidR="00DF40D7" w:rsidRPr="00CE3B8E" w:rsidRDefault="00DF40D7" w:rsidP="00DF40D7">
      <w:pPr>
        <w:pStyle w:val="NormalWeb"/>
        <w:shd w:val="clear" w:color="auto" w:fill="FFFFFF"/>
        <w:rPr>
          <w:rFonts w:ascii="Helvetica Neue" w:hAnsi="Helvetica Neue" w:cs="Segoe UI"/>
          <w:color w:val="000000" w:themeColor="text1"/>
          <w:sz w:val="23"/>
          <w:szCs w:val="23"/>
        </w:rPr>
      </w:pPr>
      <w:r w:rsidRPr="00CE3B8E">
        <w:rPr>
          <w:rFonts w:ascii="Helvetica Neue" w:hAnsi="Helvetica Neue" w:cs="Segoe UI"/>
          <w:color w:val="000000" w:themeColor="text1"/>
          <w:sz w:val="23"/>
          <w:szCs w:val="23"/>
        </w:rPr>
        <w:t>In order to be eligible for grant funds for the Rescuing Racers Initiative you must meet the following requirements </w:t>
      </w:r>
    </w:p>
    <w:p w:rsidR="00DF40D7" w:rsidRPr="00CE3B8E" w:rsidRDefault="00DF40D7" w:rsidP="00DF40D7">
      <w:pPr>
        <w:pStyle w:val="NormalWeb"/>
        <w:shd w:val="clear" w:color="auto" w:fill="FFFFFF"/>
        <w:rPr>
          <w:rFonts w:ascii="Helvetica Neue" w:hAnsi="Helvetica Neue" w:cs="Segoe UI"/>
          <w:color w:val="000000" w:themeColor="text1"/>
          <w:sz w:val="23"/>
          <w:szCs w:val="23"/>
        </w:rPr>
      </w:pPr>
      <w:r w:rsidRPr="00CE3B8E">
        <w:rPr>
          <w:rFonts w:ascii="Helvetica Neue" w:hAnsi="Helvetica Neue" w:cs="Segoe UI"/>
          <w:b/>
          <w:bCs/>
          <w:color w:val="000000" w:themeColor="text1"/>
          <w:sz w:val="26"/>
          <w:szCs w:val="26"/>
        </w:rPr>
        <w:t>Good standing with the Secretary of State in the state where you incorporated</w:t>
      </w:r>
    </w:p>
    <w:p w:rsidR="00DF40D7" w:rsidRPr="00CE3B8E" w:rsidRDefault="00DF40D7" w:rsidP="00DF40D7">
      <w:pPr>
        <w:pStyle w:val="NormalWeb"/>
        <w:shd w:val="clear" w:color="auto" w:fill="FFFFFF"/>
        <w:rPr>
          <w:rFonts w:ascii="Helvetica Neue" w:hAnsi="Helvetica Neue" w:cs="Segoe UI"/>
          <w:color w:val="000000" w:themeColor="text1"/>
          <w:sz w:val="23"/>
          <w:szCs w:val="23"/>
        </w:rPr>
      </w:pPr>
      <w:r w:rsidRPr="00CE3B8E">
        <w:rPr>
          <w:rFonts w:ascii="Helvetica Neue" w:hAnsi="Helvetica Neue" w:cs="Segoe UI"/>
          <w:color w:val="000000" w:themeColor="text1"/>
          <w:sz w:val="23"/>
          <w:szCs w:val="23"/>
        </w:rPr>
        <w:t>When you form a business entity, you file paperwork with the Secretary of State where you decide to form your business (usually the place where you operate). The state imposes requirements on corporations, which often include filing reports and/or forms on time, paying fees and/or taxes, and appointing a registered agent, and you must meet those requirements in order to be in good standing. The easiest way to find out if you are in good standing is to go to your state’s Secretary of State’s website and look up your organization (assuming that they keep their site up to date). Going online and searching for (1) your state’s name, (2) the phrase “secretary of state” and (3) the phrase “business search” (or alternatively “corporation search” or “entity search”) should bring you to the right place.</w:t>
      </w:r>
    </w:p>
    <w:p w:rsidR="00DF40D7" w:rsidRPr="00CE3B8E" w:rsidRDefault="00DF40D7" w:rsidP="00DF40D7">
      <w:pPr>
        <w:pStyle w:val="NormalWeb"/>
        <w:shd w:val="clear" w:color="auto" w:fill="FFFFFF"/>
        <w:rPr>
          <w:rFonts w:ascii="Helvetica Neue" w:hAnsi="Helvetica Neue" w:cs="Segoe UI"/>
          <w:color w:val="000000" w:themeColor="text1"/>
          <w:sz w:val="23"/>
          <w:szCs w:val="23"/>
        </w:rPr>
      </w:pPr>
      <w:r w:rsidRPr="00CE3B8E">
        <w:rPr>
          <w:rFonts w:ascii="Helvetica Neue" w:hAnsi="Helvetica Neue" w:cs="Segoe UI"/>
          <w:b/>
          <w:bCs/>
          <w:color w:val="000000" w:themeColor="text1"/>
          <w:sz w:val="26"/>
          <w:szCs w:val="26"/>
        </w:rPr>
        <w:t>Registered to solicit funds</w:t>
      </w:r>
    </w:p>
    <w:p w:rsidR="00DF40D7" w:rsidRPr="00CE3B8E" w:rsidRDefault="00DF40D7" w:rsidP="00DF40D7">
      <w:pPr>
        <w:pStyle w:val="NormalWeb"/>
        <w:shd w:val="clear" w:color="auto" w:fill="FFFFFF"/>
        <w:rPr>
          <w:rFonts w:ascii="Helvetica Neue" w:hAnsi="Helvetica Neue" w:cs="Segoe UI"/>
          <w:color w:val="000000" w:themeColor="text1"/>
          <w:sz w:val="23"/>
          <w:szCs w:val="23"/>
        </w:rPr>
      </w:pPr>
      <w:r w:rsidRPr="00CE3B8E">
        <w:rPr>
          <w:rFonts w:ascii="Helvetica Neue" w:hAnsi="Helvetica Neue" w:cs="Segoe UI"/>
          <w:color w:val="000000" w:themeColor="text1"/>
          <w:sz w:val="23"/>
          <w:szCs w:val="23"/>
        </w:rPr>
        <w:t>Nonprofits are generally required to register prior to soliciting funds and/or receiving donated funds within a state, although there are a few states that do not require registration. This year we are requiring that you are registered to solicit funds at least in your home state, unless your home state is one of the few that does not require registration (if that is the case, please let us know that your state does not require registration). A web search for your state’s name and the phrase “charitable solicitation registration” will likely take you to the right place to learn more about registration and to begin the registration process. While we are only requiring that you register to solicit funds in your home state at this time</w:t>
      </w:r>
      <w:r w:rsidR="00CE3B8E" w:rsidRPr="00CE3B8E">
        <w:rPr>
          <w:rFonts w:ascii="Helvetica Neue" w:hAnsi="Helvetica Neue" w:cs="Segoe UI"/>
          <w:color w:val="000000" w:themeColor="text1"/>
          <w:sz w:val="23"/>
          <w:szCs w:val="23"/>
        </w:rPr>
        <w:t>,</w:t>
      </w:r>
      <w:r w:rsidRPr="00CE3B8E">
        <w:rPr>
          <w:rFonts w:ascii="Helvetica Neue" w:hAnsi="Helvetica Neue" w:cs="Segoe UI"/>
          <w:color w:val="000000" w:themeColor="text1"/>
          <w:sz w:val="23"/>
          <w:szCs w:val="23"/>
        </w:rPr>
        <w:t xml:space="preserve"> please keep in mind that if you accept</w:t>
      </w:r>
      <w:r w:rsidR="00CE3B8E" w:rsidRPr="00CE3B8E">
        <w:rPr>
          <w:rFonts w:ascii="Helvetica Neue" w:hAnsi="Helvetica Neue" w:cs="Segoe UI"/>
          <w:color w:val="000000" w:themeColor="text1"/>
          <w:sz w:val="23"/>
          <w:szCs w:val="23"/>
        </w:rPr>
        <w:t xml:space="preserve"> </w:t>
      </w:r>
      <w:r w:rsidRPr="00CE3B8E">
        <w:rPr>
          <w:rFonts w:ascii="Helvetica Neue" w:hAnsi="Helvetica Neue" w:cs="Segoe UI"/>
          <w:color w:val="000000" w:themeColor="text1"/>
          <w:sz w:val="23"/>
          <w:szCs w:val="23"/>
        </w:rPr>
        <w:t>online donations, you should consider registering in every state that requires it. </w:t>
      </w:r>
      <w:hyperlink r:id="rId5" w:history="1">
        <w:r w:rsidRPr="00CE3B8E">
          <w:rPr>
            <w:rStyle w:val="Hyperlink"/>
            <w:rFonts w:ascii="Helvetica Neue" w:hAnsi="Helvetica Neue" w:cs="Segoe UI"/>
            <w:sz w:val="23"/>
            <w:szCs w:val="23"/>
          </w:rPr>
          <w:t>This article provides more information</w:t>
        </w:r>
      </w:hyperlink>
      <w:r w:rsidRPr="00CE3B8E">
        <w:rPr>
          <w:rFonts w:ascii="Helvetica Neue" w:hAnsi="Helvetica Neue" w:cs="Segoe UI"/>
          <w:color w:val="000000" w:themeColor="text1"/>
          <w:sz w:val="23"/>
          <w:szCs w:val="23"/>
        </w:rPr>
        <w:t xml:space="preserve"> regarding charitable solicitation registration.</w:t>
      </w:r>
    </w:p>
    <w:p w:rsidR="00DF40D7" w:rsidRPr="00CE3B8E" w:rsidRDefault="00DF40D7" w:rsidP="00DF40D7">
      <w:pPr>
        <w:pStyle w:val="NormalWeb"/>
        <w:shd w:val="clear" w:color="auto" w:fill="FFFFFF"/>
        <w:rPr>
          <w:rFonts w:ascii="Helvetica Neue" w:hAnsi="Helvetica Neue" w:cs="Segoe UI"/>
          <w:color w:val="000000" w:themeColor="text1"/>
          <w:sz w:val="23"/>
          <w:szCs w:val="23"/>
        </w:rPr>
      </w:pPr>
      <w:r w:rsidRPr="00CE3B8E">
        <w:rPr>
          <w:rFonts w:ascii="Helvetica Neue" w:hAnsi="Helvetica Neue" w:cs="Segoe UI"/>
          <w:b/>
          <w:bCs/>
          <w:color w:val="000000" w:themeColor="text1"/>
          <w:sz w:val="26"/>
          <w:szCs w:val="26"/>
        </w:rPr>
        <w:t>Current 501(c)(3) exemption or governmental entity</w:t>
      </w:r>
    </w:p>
    <w:p w:rsidR="00DF40D7" w:rsidRPr="00CE3B8E" w:rsidRDefault="00DF40D7" w:rsidP="00DF40D7">
      <w:pPr>
        <w:pStyle w:val="NormalWeb"/>
        <w:shd w:val="clear" w:color="auto" w:fill="FFFFFF"/>
        <w:rPr>
          <w:rFonts w:ascii="Helvetica Neue" w:hAnsi="Helvetica Neue" w:cs="Segoe UI"/>
          <w:color w:val="000000" w:themeColor="text1"/>
          <w:sz w:val="23"/>
          <w:szCs w:val="23"/>
        </w:rPr>
      </w:pPr>
      <w:r w:rsidRPr="00CE3B8E">
        <w:rPr>
          <w:rFonts w:ascii="Helvetica Neue" w:hAnsi="Helvetica Neue" w:cs="Segoe UI"/>
          <w:color w:val="000000" w:themeColor="text1"/>
          <w:sz w:val="23"/>
          <w:szCs w:val="23"/>
        </w:rPr>
        <w:t>You must have a current 501(c)(3) exemption</w:t>
      </w:r>
      <w:r w:rsidR="00CE3B8E" w:rsidRPr="00CE3B8E">
        <w:rPr>
          <w:rFonts w:ascii="Helvetica Neue" w:hAnsi="Helvetica Neue" w:cs="Segoe UI"/>
          <w:color w:val="000000" w:themeColor="text1"/>
          <w:sz w:val="23"/>
          <w:szCs w:val="23"/>
        </w:rPr>
        <w:t>.</w:t>
      </w:r>
      <w:r w:rsidRPr="00CE3B8E">
        <w:rPr>
          <w:rFonts w:ascii="Helvetica Neue" w:hAnsi="Helvetica Neue" w:cs="Segoe UI"/>
          <w:color w:val="000000" w:themeColor="text1"/>
          <w:sz w:val="23"/>
          <w:szCs w:val="23"/>
        </w:rPr>
        <w:t> </w:t>
      </w:r>
      <w:hyperlink r:id="rId6" w:history="1">
        <w:r w:rsidRPr="006E0E0F">
          <w:rPr>
            <w:rStyle w:val="Hyperlink"/>
            <w:rFonts w:ascii="Helvetica Neue" w:hAnsi="Helvetica Neue" w:cs="Segoe UI"/>
            <w:sz w:val="23"/>
            <w:szCs w:val="23"/>
          </w:rPr>
          <w:t>Here is a helpful resource from</w:t>
        </w:r>
        <w:r w:rsidRPr="006E0E0F">
          <w:rPr>
            <w:rStyle w:val="Hyperlink"/>
            <w:rFonts w:ascii="Helvetica Neue" w:hAnsi="Helvetica Neue" w:cs="Segoe UI"/>
            <w:sz w:val="23"/>
            <w:szCs w:val="23"/>
          </w:rPr>
          <w:t xml:space="preserve"> </w:t>
        </w:r>
        <w:r w:rsidRPr="006E0E0F">
          <w:rPr>
            <w:rStyle w:val="Hyperlink"/>
            <w:rFonts w:ascii="Helvetica Neue" w:hAnsi="Helvetica Neue" w:cs="Segoe UI"/>
            <w:sz w:val="23"/>
            <w:szCs w:val="23"/>
          </w:rPr>
          <w:t>the IRS</w:t>
        </w:r>
      </w:hyperlink>
      <w:bookmarkStart w:id="0" w:name="_GoBack"/>
      <w:bookmarkEnd w:id="0"/>
      <w:r w:rsidRPr="00CE3B8E">
        <w:rPr>
          <w:rFonts w:ascii="Helvetica Neue" w:hAnsi="Helvetica Neue" w:cs="Segoe UI"/>
          <w:color w:val="000000" w:themeColor="text1"/>
          <w:sz w:val="23"/>
          <w:szCs w:val="23"/>
        </w:rPr>
        <w:t xml:space="preserve"> describing which types of entities qualify for tax exemption under Section 501(c)(</w:t>
      </w:r>
      <w:r w:rsidR="00CE3B8E" w:rsidRPr="00CE3B8E">
        <w:rPr>
          <w:rFonts w:ascii="Helvetica Neue" w:hAnsi="Helvetica Neue" w:cs="Segoe UI"/>
          <w:color w:val="000000" w:themeColor="text1"/>
          <w:sz w:val="23"/>
          <w:szCs w:val="23"/>
        </w:rPr>
        <w:t>3).</w:t>
      </w:r>
      <w:r w:rsidRPr="00CE3B8E">
        <w:rPr>
          <w:rFonts w:ascii="Helvetica Neue" w:hAnsi="Helvetica Neue" w:cs="Segoe UI"/>
          <w:color w:val="000000" w:themeColor="text1"/>
          <w:sz w:val="23"/>
          <w:szCs w:val="23"/>
        </w:rPr>
        <w:t> </w:t>
      </w:r>
    </w:p>
    <w:p w:rsidR="00DF40D7" w:rsidRPr="00CE3B8E" w:rsidRDefault="00DF40D7" w:rsidP="00DF40D7">
      <w:pPr>
        <w:pStyle w:val="NormalWeb"/>
        <w:shd w:val="clear" w:color="auto" w:fill="FFFFFF"/>
        <w:rPr>
          <w:rFonts w:ascii="Helvetica Neue" w:hAnsi="Helvetica Neue" w:cs="Segoe UI"/>
          <w:color w:val="000000" w:themeColor="text1"/>
          <w:sz w:val="23"/>
          <w:szCs w:val="23"/>
        </w:rPr>
      </w:pPr>
      <w:r w:rsidRPr="00CE3B8E">
        <w:rPr>
          <w:rFonts w:ascii="Helvetica Neue" w:hAnsi="Helvetica Neue" w:cs="Segoe UI"/>
          <w:b/>
          <w:bCs/>
          <w:color w:val="000000" w:themeColor="text1"/>
          <w:sz w:val="26"/>
          <w:szCs w:val="26"/>
        </w:rPr>
        <w:t>Majority independent board</w:t>
      </w:r>
    </w:p>
    <w:p w:rsidR="00DF40D7" w:rsidRPr="00CE3B8E" w:rsidRDefault="00DF40D7" w:rsidP="00DF40D7">
      <w:pPr>
        <w:pStyle w:val="NormalWeb"/>
        <w:shd w:val="clear" w:color="auto" w:fill="FFFFFF"/>
        <w:rPr>
          <w:rFonts w:ascii="Helvetica Neue" w:hAnsi="Helvetica Neue" w:cs="Segoe UI"/>
          <w:color w:val="000000" w:themeColor="text1"/>
          <w:sz w:val="23"/>
          <w:szCs w:val="23"/>
        </w:rPr>
      </w:pPr>
      <w:r w:rsidRPr="00CE3B8E">
        <w:rPr>
          <w:rFonts w:ascii="Helvetica Neue" w:hAnsi="Helvetica Neue" w:cs="Segoe UI"/>
          <w:color w:val="000000" w:themeColor="text1"/>
          <w:sz w:val="23"/>
          <w:szCs w:val="23"/>
        </w:rPr>
        <w:t xml:space="preserve">The majority of your board should be independent both from your organization and from one another. By way of example, if you have five people on your board of directors, and </w:t>
      </w:r>
      <w:r w:rsidRPr="00CE3B8E">
        <w:rPr>
          <w:rFonts w:ascii="Helvetica Neue" w:hAnsi="Helvetica Neue" w:cs="Segoe UI"/>
          <w:color w:val="000000" w:themeColor="text1"/>
          <w:sz w:val="23"/>
          <w:szCs w:val="23"/>
        </w:rPr>
        <w:lastRenderedPageBreak/>
        <w:t>three are paid employees, your board would not have a majority of independent members. Also, if your five-person board contained a husband, wife, and their child, a majority would not be independent. The IRS has said: “Irrespective of size, a governing board should include independent members and should not be dominated by employees or others who are not, by their very nature, independent individuals because of family or business relationships.”</w:t>
      </w:r>
    </w:p>
    <w:p w:rsidR="00DF40D7" w:rsidRPr="00CE3B8E" w:rsidRDefault="00DF40D7" w:rsidP="00DF40D7">
      <w:pPr>
        <w:pStyle w:val="NormalWeb"/>
        <w:shd w:val="clear" w:color="auto" w:fill="FFFFFF"/>
        <w:rPr>
          <w:rFonts w:ascii="Helvetica Neue" w:hAnsi="Helvetica Neue" w:cs="Segoe UI"/>
          <w:color w:val="000000" w:themeColor="text1"/>
          <w:sz w:val="23"/>
          <w:szCs w:val="23"/>
        </w:rPr>
      </w:pPr>
      <w:r w:rsidRPr="00CE3B8E">
        <w:rPr>
          <w:rFonts w:ascii="Helvetica Neue" w:hAnsi="Helvetica Neue" w:cs="Segoe UI"/>
          <w:b/>
          <w:bCs/>
          <w:color w:val="000000" w:themeColor="text1"/>
          <w:sz w:val="26"/>
          <w:szCs w:val="26"/>
        </w:rPr>
        <w:t>Compensated board members shall not serve as board chair or treasurer</w:t>
      </w:r>
    </w:p>
    <w:p w:rsidR="00DF40D7" w:rsidRPr="00CE3B8E" w:rsidRDefault="00DF40D7" w:rsidP="00DF40D7">
      <w:pPr>
        <w:pStyle w:val="NormalWeb"/>
        <w:shd w:val="clear" w:color="auto" w:fill="FFFFFF"/>
        <w:rPr>
          <w:rFonts w:ascii="Helvetica Neue" w:hAnsi="Helvetica Neue" w:cs="Segoe UI"/>
          <w:color w:val="000000" w:themeColor="text1"/>
          <w:sz w:val="23"/>
          <w:szCs w:val="23"/>
        </w:rPr>
      </w:pPr>
      <w:r w:rsidRPr="00CE3B8E">
        <w:rPr>
          <w:rFonts w:ascii="Helvetica Neue" w:hAnsi="Helvetica Neue" w:cs="Segoe UI"/>
          <w:color w:val="000000" w:themeColor="text1"/>
          <w:sz w:val="23"/>
          <w:szCs w:val="23"/>
        </w:rPr>
        <w:t>It is best practice for your chairman of the board and your treasurer not to be compensated, and a requirement for this year’s Rescuing Racers grant funding</w:t>
      </w:r>
      <w:r w:rsidR="00CE3B8E" w:rsidRPr="00CE3B8E">
        <w:rPr>
          <w:rFonts w:ascii="Helvetica Neue" w:hAnsi="Helvetica Neue" w:cs="Segoe UI"/>
          <w:color w:val="000000" w:themeColor="text1"/>
          <w:sz w:val="23"/>
          <w:szCs w:val="23"/>
        </w:rPr>
        <w:t>.</w:t>
      </w:r>
      <w:r w:rsidRPr="00CE3B8E">
        <w:rPr>
          <w:rFonts w:ascii="Helvetica Neue" w:hAnsi="Helvetica Neue" w:cs="Segoe UI"/>
          <w:color w:val="000000" w:themeColor="text1"/>
          <w:sz w:val="23"/>
          <w:szCs w:val="23"/>
        </w:rPr>
        <w:t> </w:t>
      </w:r>
    </w:p>
    <w:p w:rsidR="00DF40D7" w:rsidRPr="00CE3B8E" w:rsidRDefault="00DF40D7" w:rsidP="00DF40D7">
      <w:pPr>
        <w:pStyle w:val="NormalWeb"/>
        <w:shd w:val="clear" w:color="auto" w:fill="FFFFFF"/>
        <w:rPr>
          <w:rFonts w:ascii="Helvetica Neue" w:hAnsi="Helvetica Neue" w:cs="Segoe UI"/>
          <w:color w:val="000000" w:themeColor="text1"/>
          <w:sz w:val="23"/>
          <w:szCs w:val="23"/>
        </w:rPr>
      </w:pPr>
      <w:r w:rsidRPr="00CE3B8E">
        <w:rPr>
          <w:rFonts w:ascii="Helvetica Neue" w:hAnsi="Helvetica Neue" w:cs="Segoe UI"/>
          <w:b/>
          <w:bCs/>
          <w:color w:val="000000" w:themeColor="text1"/>
          <w:sz w:val="26"/>
          <w:szCs w:val="26"/>
        </w:rPr>
        <w:t>Land owned by organization or organization is on land pursuant to a valid lease</w:t>
      </w:r>
    </w:p>
    <w:p w:rsidR="001D5D30" w:rsidRPr="00CE3B8E" w:rsidRDefault="00DF40D7" w:rsidP="00CE3B8E">
      <w:pPr>
        <w:pStyle w:val="NormalWeb"/>
        <w:shd w:val="clear" w:color="auto" w:fill="FFFFFF"/>
        <w:rPr>
          <w:rFonts w:ascii="Helvetica Neue" w:hAnsi="Helvetica Neue" w:cs="Segoe UI"/>
          <w:color w:val="000000" w:themeColor="text1"/>
          <w:sz w:val="23"/>
          <w:szCs w:val="23"/>
        </w:rPr>
      </w:pPr>
      <w:r w:rsidRPr="00CE3B8E">
        <w:rPr>
          <w:rFonts w:ascii="Helvetica Neue" w:hAnsi="Helvetica Neue" w:cs="Segoe UI"/>
          <w:color w:val="000000" w:themeColor="text1"/>
          <w:sz w:val="23"/>
          <w:szCs w:val="23"/>
        </w:rPr>
        <w:t>Everyone wants to ensure that the horses in their care have a place where they can live without interruptio</w:t>
      </w:r>
      <w:r w:rsidR="00CE3B8E" w:rsidRPr="00CE3B8E">
        <w:rPr>
          <w:rFonts w:ascii="Helvetica Neue" w:hAnsi="Helvetica Neue" w:cs="Segoe UI"/>
          <w:color w:val="000000" w:themeColor="text1"/>
          <w:sz w:val="23"/>
          <w:szCs w:val="23"/>
        </w:rPr>
        <w:t xml:space="preserve">n. </w:t>
      </w:r>
      <w:r w:rsidRPr="00CE3B8E">
        <w:rPr>
          <w:rFonts w:ascii="Helvetica Neue" w:hAnsi="Helvetica Neue" w:cs="Segoe UI"/>
          <w:color w:val="000000" w:themeColor="text1"/>
          <w:sz w:val="23"/>
          <w:szCs w:val="23"/>
        </w:rPr>
        <w:t>Applicants for Rescuing Racers funding will be asked</w:t>
      </w:r>
      <w:r w:rsidR="00CE3B8E" w:rsidRPr="00CE3B8E">
        <w:rPr>
          <w:rFonts w:ascii="Helvetica Neue" w:hAnsi="Helvetica Neue" w:cs="Segoe UI"/>
          <w:color w:val="000000" w:themeColor="text1"/>
          <w:sz w:val="23"/>
          <w:szCs w:val="23"/>
        </w:rPr>
        <w:t xml:space="preserve"> </w:t>
      </w:r>
      <w:r w:rsidRPr="00CE3B8E">
        <w:rPr>
          <w:rFonts w:ascii="Helvetica Neue" w:hAnsi="Helvetica Neue" w:cs="Segoe UI"/>
          <w:color w:val="000000" w:themeColor="text1"/>
          <w:sz w:val="23"/>
          <w:szCs w:val="23"/>
        </w:rPr>
        <w:t>to represent that they either own the land where their rescue is located or that they are on that land subject to a valid lease.</w:t>
      </w:r>
    </w:p>
    <w:sectPr w:rsidR="001D5D30" w:rsidRPr="00CE3B8E" w:rsidSect="00060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0D7"/>
    <w:rsid w:val="000608C4"/>
    <w:rsid w:val="001D5D30"/>
    <w:rsid w:val="006E0E0F"/>
    <w:rsid w:val="00CE3B8E"/>
    <w:rsid w:val="00DF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0B27CB0-E774-064D-BCA4-99D4FD2A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40D7"/>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DF40D7"/>
    <w:rPr>
      <w:color w:val="0563C1" w:themeColor="hyperlink"/>
      <w:u w:val="single"/>
    </w:rPr>
  </w:style>
  <w:style w:type="character" w:styleId="UnresolvedMention">
    <w:name w:val="Unresolved Mention"/>
    <w:basedOn w:val="DefaultParagraphFont"/>
    <w:uiPriority w:val="99"/>
    <w:semiHidden/>
    <w:unhideWhenUsed/>
    <w:rsid w:val="00DF40D7"/>
    <w:rPr>
      <w:color w:val="605E5C"/>
      <w:shd w:val="clear" w:color="auto" w:fill="E1DFDD"/>
    </w:rPr>
  </w:style>
  <w:style w:type="paragraph" w:styleId="NormalWeb">
    <w:name w:val="Normal (Web)"/>
    <w:basedOn w:val="Normal"/>
    <w:uiPriority w:val="99"/>
    <w:unhideWhenUsed/>
    <w:rsid w:val="00DF40D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E0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1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s.gov/charities-non-profits/charitable-organizations/exemption-requirements-section-501c3-organizations" TargetMode="External"/><Relationship Id="rId5" Type="http://schemas.openxmlformats.org/officeDocument/2006/relationships/hyperlink" Target="https://www.perlmanandperlman.com/fundraising-compliance/do-we-need-to-registe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Jennings</dc:creator>
  <cp:keywords/>
  <dc:description/>
  <cp:lastModifiedBy>Brenna Jennings</cp:lastModifiedBy>
  <cp:revision>2</cp:revision>
  <dcterms:created xsi:type="dcterms:W3CDTF">2019-04-18T13:27:00Z</dcterms:created>
  <dcterms:modified xsi:type="dcterms:W3CDTF">2019-06-06T19:21:00Z</dcterms:modified>
</cp:coreProperties>
</file>